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4E" w:rsidRPr="00E2104E" w:rsidRDefault="00E2104E" w:rsidP="00E2104E">
      <w:pPr>
        <w:rPr>
          <w:rFonts w:ascii="Garamond" w:eastAsia="Calibri" w:hAnsi="Garamond" w:cs="Times New Roman"/>
          <w:b/>
          <w:sz w:val="32"/>
        </w:rPr>
      </w:pPr>
      <w:r w:rsidRPr="00E2104E">
        <w:rPr>
          <w:rFonts w:ascii="Garamond" w:eastAsia="Calibri" w:hAnsi="Garamond" w:cs="Times New Roman"/>
          <w:b/>
          <w:sz w:val="32"/>
        </w:rPr>
        <w:t>Old English Lit (especially poetry) (1.5 hour test, Dr. Marsh)</w:t>
      </w:r>
      <w:bookmarkStart w:id="0" w:name="_GoBack"/>
      <w:bookmarkEnd w:id="0"/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4131"/>
        <w:gridCol w:w="4093"/>
        <w:gridCol w:w="2092"/>
        <w:gridCol w:w="2073"/>
        <w:gridCol w:w="2001"/>
      </w:tblGrid>
      <w:tr w:rsidR="00E2104E" w:rsidRPr="00E2104E" w:rsidTr="00FE7B52">
        <w:trPr>
          <w:trHeight w:val="530"/>
        </w:trPr>
        <w:tc>
          <w:tcPr>
            <w:tcW w:w="4131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>Text</w:t>
            </w:r>
          </w:p>
        </w:tc>
        <w:tc>
          <w:tcPr>
            <w:tcW w:w="4093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>Editor/Press</w:t>
            </w: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>Possession Status / Est. Price</w:t>
            </w:r>
          </w:p>
        </w:tc>
        <w:tc>
          <w:tcPr>
            <w:tcW w:w="2073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>Read Recently</w:t>
            </w:r>
          </w:p>
        </w:tc>
        <w:tc>
          <w:tcPr>
            <w:tcW w:w="2001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 xml:space="preserve"># </w:t>
            </w:r>
            <w:proofErr w:type="gramStart"/>
            <w:r w:rsidRPr="00E2104E">
              <w:rPr>
                <w:rFonts w:ascii="Garamond" w:hAnsi="Garamond" w:cs="Times New Roman"/>
                <w:b/>
              </w:rPr>
              <w:t>of</w:t>
            </w:r>
            <w:proofErr w:type="gramEnd"/>
            <w:r w:rsidRPr="00E2104E">
              <w:rPr>
                <w:rFonts w:ascii="Garamond" w:hAnsi="Garamond" w:cs="Times New Roman"/>
                <w:b/>
              </w:rPr>
              <w:t xml:space="preserve"> pages</w:t>
            </w: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Battle of </w:t>
            </w:r>
            <w:proofErr w:type="spellStart"/>
            <w:r w:rsidRPr="00E2104E">
              <w:rPr>
                <w:rFonts w:ascii="Garamond" w:hAnsi="Garamond" w:cs="Times New Roman"/>
              </w:rPr>
              <w:t>Brunanburgh</w:t>
            </w:r>
            <w:proofErr w:type="spellEnd"/>
            <w:r w:rsidRPr="00E2104E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Battle of </w:t>
            </w:r>
            <w:proofErr w:type="spellStart"/>
            <w:r w:rsidRPr="00E2104E">
              <w:rPr>
                <w:rFonts w:ascii="Garamond" w:hAnsi="Garamond" w:cs="Times New Roman"/>
              </w:rPr>
              <w:t>Maldon</w:t>
            </w:r>
            <w:proofErr w:type="spellEnd"/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Exodus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Genesis B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Work with Adam</w:t>
            </w: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Judith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Beowulf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Dream of the Rood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proofErr w:type="spellStart"/>
            <w:r w:rsidRPr="00E2104E">
              <w:rPr>
                <w:rFonts w:ascii="Garamond" w:hAnsi="Garamond" w:cs="Times New Roman"/>
              </w:rPr>
              <w:t>Deor</w:t>
            </w:r>
            <w:proofErr w:type="spellEnd"/>
            <w:r w:rsidRPr="00E2104E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The Wife's Lament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The Wanderer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The Seafarer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Maxims II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Alfred’s Boethius on the Senses/Knowledge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 xml:space="preserve">Tacitus, </w:t>
            </w:r>
            <w:r w:rsidRPr="00E2104E">
              <w:rPr>
                <w:rFonts w:ascii="Garamond" w:hAnsi="Garamond" w:cs="Times New Roman"/>
                <w:i/>
              </w:rPr>
              <w:t>The Germania.</w:t>
            </w:r>
            <w:r w:rsidRPr="00E2104E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proofErr w:type="spellStart"/>
            <w:r w:rsidRPr="00E2104E">
              <w:rPr>
                <w:rFonts w:ascii="Garamond" w:hAnsi="Garamond" w:cs="Times New Roman"/>
              </w:rPr>
              <w:t>Grettisaga</w:t>
            </w:r>
            <w:proofErr w:type="spellEnd"/>
            <w:r w:rsidRPr="00E2104E">
              <w:rPr>
                <w:rFonts w:ascii="Garamond" w:hAnsi="Garamond" w:cs="Times New Roman"/>
              </w:rPr>
              <w:t xml:space="preserve"> (in </w:t>
            </w:r>
            <w:proofErr w:type="spellStart"/>
            <w:r w:rsidRPr="00E2104E">
              <w:rPr>
                <w:rFonts w:ascii="Garamond" w:hAnsi="Garamond" w:cs="Times New Roman"/>
              </w:rPr>
              <w:t>Liuzza’s</w:t>
            </w:r>
            <w:proofErr w:type="spellEnd"/>
            <w:r w:rsidRPr="00E2104E">
              <w:rPr>
                <w:rFonts w:ascii="Garamond" w:hAnsi="Garamond" w:cs="Times New Roman"/>
              </w:rPr>
              <w:t xml:space="preserve"> Beowulf, 265-271)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  <w:b/>
              </w:rPr>
            </w:pPr>
            <w:r w:rsidRPr="00E2104E">
              <w:rPr>
                <w:rFonts w:ascii="Garamond" w:hAnsi="Garamond" w:cs="Times New Roman"/>
                <w:b/>
              </w:rPr>
              <w:t>Secondary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  <w:i/>
              </w:rPr>
              <w:t>The Cambridge Companion to Old English Literature</w:t>
            </w:r>
            <w:r w:rsidRPr="00E2104E">
              <w:rPr>
                <w:rFonts w:ascii="Garamond" w:hAnsi="Garamond" w:cs="Times New Roman"/>
              </w:rPr>
              <w:t>, chapters 1, 3, 4, 6, 7, 8, 9, 11, 12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2</w:t>
            </w:r>
            <w:r w:rsidRPr="00E2104E">
              <w:rPr>
                <w:rFonts w:ascii="Garamond" w:hAnsi="Garamond" w:cs="Times New Roman"/>
                <w:vertAlign w:val="superscript"/>
              </w:rPr>
              <w:t>nd</w:t>
            </w:r>
            <w:r w:rsidRPr="00E2104E">
              <w:rPr>
                <w:rFonts w:ascii="Garamond" w:hAnsi="Garamond" w:cs="Times New Roman"/>
              </w:rPr>
              <w:t xml:space="preserve"> ed. Cambridge: CUP, 2013.</w:t>
            </w: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Other essays from lit class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  <w:r w:rsidRPr="00E2104E">
              <w:rPr>
                <w:rFonts w:ascii="Garamond" w:hAnsi="Garamond" w:cs="Times New Roman"/>
              </w:rPr>
              <w:t>Other essays to be decided on later</w:t>
            </w: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2104E" w:rsidRPr="00E2104E" w:rsidTr="00FE7B52">
        <w:tc>
          <w:tcPr>
            <w:tcW w:w="4131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4093" w:type="dxa"/>
          </w:tcPr>
          <w:p w:rsidR="00E2104E" w:rsidRPr="00E2104E" w:rsidRDefault="00E2104E" w:rsidP="00E2104E">
            <w:pPr>
              <w:rPr>
                <w:rFonts w:ascii="Garamond" w:hAnsi="Garamond" w:cs="Times New Roman"/>
              </w:rPr>
            </w:pPr>
          </w:p>
        </w:tc>
        <w:tc>
          <w:tcPr>
            <w:tcW w:w="2092" w:type="dxa"/>
            <w:vAlign w:val="center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3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01" w:type="dxa"/>
          </w:tcPr>
          <w:p w:rsidR="00E2104E" w:rsidRPr="00E2104E" w:rsidRDefault="00E2104E" w:rsidP="00E2104E">
            <w:pPr>
              <w:jc w:val="center"/>
              <w:rPr>
                <w:rFonts w:ascii="Garamond" w:hAnsi="Garamond" w:cs="Times New Roman"/>
              </w:rPr>
            </w:pPr>
          </w:p>
        </w:tc>
      </w:tr>
    </w:tbl>
    <w:p w:rsidR="00AD2AD3" w:rsidRDefault="00AD2AD3"/>
    <w:sectPr w:rsidR="00AD2AD3" w:rsidSect="00E2104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4E"/>
    <w:rsid w:val="00AD2AD3"/>
    <w:rsid w:val="00E2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04E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04E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Macintosh Word</Application>
  <DocSecurity>0</DocSecurity>
  <Lines>5</Lines>
  <Paragraphs>1</Paragraphs>
  <ScaleCrop>false</ScaleCrop>
  <Company>Baylor University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2015-09-16T00:10:00Z</dcterms:created>
  <dcterms:modified xsi:type="dcterms:W3CDTF">2015-09-16T00:11:00Z</dcterms:modified>
</cp:coreProperties>
</file>