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3C98" w:rsidRDefault="001F46F2" w:rsidP="00623C98">
      <w:pPr>
        <w:spacing w:after="0" w:line="480" w:lineRule="auto"/>
        <w:rPr>
          <w:rFonts w:ascii="Times New Roman" w:hAnsi="Times New Roman" w:cs="Times New Roman"/>
          <w:sz w:val="24"/>
          <w:szCs w:val="24"/>
        </w:rPr>
      </w:pPr>
      <w:r>
        <w:rPr>
          <w:rFonts w:ascii="Times New Roman" w:hAnsi="Times New Roman" w:cs="Times New Roman"/>
          <w:sz w:val="24"/>
          <w:szCs w:val="24"/>
        </w:rPr>
        <w:tab/>
      </w:r>
      <w:bookmarkStart w:id="0" w:name="_GoBack"/>
      <w:bookmarkEnd w:id="0"/>
      <w:r w:rsidR="00B948DD">
        <w:rPr>
          <w:rFonts w:ascii="Times New Roman" w:hAnsi="Times New Roman" w:cs="Times New Roman"/>
          <w:sz w:val="24"/>
          <w:szCs w:val="24"/>
        </w:rPr>
        <w:t xml:space="preserve">In her preface to </w:t>
      </w:r>
      <w:r w:rsidR="00B948DD">
        <w:rPr>
          <w:rFonts w:ascii="Times New Roman" w:hAnsi="Times New Roman" w:cs="Times New Roman"/>
          <w:i/>
          <w:sz w:val="24"/>
          <w:szCs w:val="24"/>
        </w:rPr>
        <w:t>The History of the Life, Reign, and Death of Edward II</w:t>
      </w:r>
      <w:r w:rsidR="00D92A61">
        <w:rPr>
          <w:rFonts w:ascii="Times New Roman" w:hAnsi="Times New Roman" w:cs="Times New Roman"/>
          <w:i/>
          <w:sz w:val="24"/>
          <w:szCs w:val="24"/>
        </w:rPr>
        <w:t xml:space="preserve"> </w:t>
      </w:r>
      <w:r w:rsidR="00D92A61">
        <w:rPr>
          <w:rFonts w:ascii="Times New Roman" w:hAnsi="Times New Roman" w:cs="Times New Roman"/>
          <w:sz w:val="24"/>
          <w:szCs w:val="24"/>
        </w:rPr>
        <w:t>(1627, pub. 1680)</w:t>
      </w:r>
      <w:r w:rsidR="005215B7">
        <w:rPr>
          <w:rFonts w:ascii="Times New Roman" w:hAnsi="Times New Roman" w:cs="Times New Roman"/>
          <w:sz w:val="24"/>
          <w:szCs w:val="24"/>
        </w:rPr>
        <w:t xml:space="preserve">, Elizabeth Cary </w:t>
      </w:r>
      <w:r w:rsidR="00C01A09">
        <w:rPr>
          <w:rFonts w:ascii="Times New Roman" w:hAnsi="Times New Roman" w:cs="Times New Roman"/>
          <w:sz w:val="24"/>
          <w:szCs w:val="24"/>
        </w:rPr>
        <w:t xml:space="preserve">(1585-1639) </w:t>
      </w:r>
      <w:r w:rsidR="005215B7">
        <w:rPr>
          <w:rFonts w:ascii="Times New Roman" w:hAnsi="Times New Roman" w:cs="Times New Roman"/>
          <w:sz w:val="24"/>
          <w:szCs w:val="24"/>
        </w:rPr>
        <w:t xml:space="preserve">writes, </w:t>
      </w:r>
      <w:r w:rsidR="00B948DD">
        <w:rPr>
          <w:rFonts w:ascii="Times New Roman" w:hAnsi="Times New Roman" w:cs="Times New Roman"/>
          <w:sz w:val="24"/>
          <w:szCs w:val="24"/>
        </w:rPr>
        <w:t>“I strive to please the Truth, not Time; nor fear I Censure, since at the worst, ‘twas but one Month mis-spended; which cannot promise ought in right Perfection.”</w:t>
      </w:r>
      <w:r w:rsidR="00BB0F06">
        <w:rPr>
          <w:rStyle w:val="EndnoteReference"/>
          <w:rFonts w:ascii="Times New Roman" w:hAnsi="Times New Roman" w:cs="Times New Roman"/>
          <w:sz w:val="24"/>
          <w:szCs w:val="24"/>
        </w:rPr>
        <w:endnoteReference w:id="1"/>
      </w:r>
      <w:r w:rsidR="00BB0F06">
        <w:rPr>
          <w:rFonts w:ascii="Times New Roman" w:hAnsi="Times New Roman" w:cs="Times New Roman"/>
          <w:sz w:val="24"/>
          <w:szCs w:val="24"/>
        </w:rPr>
        <w:t xml:space="preserve"> </w:t>
      </w:r>
      <w:r w:rsidR="00FD4D24" w:rsidRPr="00835FED">
        <w:rPr>
          <w:rFonts w:ascii="Times New Roman" w:hAnsi="Times New Roman" w:cs="Times New Roman"/>
          <w:sz w:val="24"/>
          <w:szCs w:val="24"/>
        </w:rPr>
        <w:t>By upholding “Truth” and defying “Censure,”</w:t>
      </w:r>
      <w:r w:rsidR="00C01A09" w:rsidRPr="00835FED">
        <w:rPr>
          <w:rFonts w:ascii="Times New Roman" w:hAnsi="Times New Roman" w:cs="Times New Roman"/>
          <w:sz w:val="24"/>
          <w:szCs w:val="24"/>
        </w:rPr>
        <w:t xml:space="preserve"> Cary</w:t>
      </w:r>
      <w:r w:rsidR="00835FED">
        <w:rPr>
          <w:rFonts w:ascii="Times New Roman" w:hAnsi="Times New Roman" w:cs="Times New Roman"/>
          <w:sz w:val="24"/>
          <w:szCs w:val="24"/>
        </w:rPr>
        <w:t xml:space="preserve"> establishes a confident and authoritative tone, no mean feat for a woman of the Renaissance. </w:t>
      </w:r>
      <w:r w:rsidR="00623C98">
        <w:rPr>
          <w:rFonts w:ascii="Times New Roman" w:hAnsi="Times New Roman" w:cs="Times New Roman"/>
          <w:sz w:val="24"/>
          <w:szCs w:val="24"/>
        </w:rPr>
        <w:t xml:space="preserve">In the early modern era, as Elaine </w:t>
      </w:r>
      <w:r w:rsidR="00566848">
        <w:rPr>
          <w:rFonts w:ascii="Times New Roman" w:hAnsi="Times New Roman" w:cs="Times New Roman"/>
          <w:sz w:val="24"/>
          <w:szCs w:val="24"/>
        </w:rPr>
        <w:t xml:space="preserve">V. </w:t>
      </w:r>
      <w:r w:rsidR="00623C98">
        <w:rPr>
          <w:rFonts w:ascii="Times New Roman" w:hAnsi="Times New Roman" w:cs="Times New Roman"/>
          <w:sz w:val="24"/>
          <w:szCs w:val="24"/>
        </w:rPr>
        <w:t>Beilin demonstrates, “a good woman was pious, humble, constant, as well as obe</w:t>
      </w:r>
      <w:r w:rsidR="00400F59">
        <w:rPr>
          <w:rFonts w:ascii="Times New Roman" w:hAnsi="Times New Roman" w:cs="Times New Roman"/>
          <w:sz w:val="24"/>
          <w:szCs w:val="24"/>
        </w:rPr>
        <w:t>dient, chaste, and silent</w:t>
      </w:r>
      <w:r w:rsidR="00623C98">
        <w:rPr>
          <w:rFonts w:ascii="Times New Roman" w:hAnsi="Times New Roman" w:cs="Times New Roman"/>
          <w:sz w:val="24"/>
          <w:szCs w:val="24"/>
        </w:rPr>
        <w:t>.</w:t>
      </w:r>
      <w:r w:rsidR="00400F59">
        <w:rPr>
          <w:rFonts w:ascii="Times New Roman" w:hAnsi="Times New Roman" w:cs="Times New Roman"/>
          <w:sz w:val="24"/>
          <w:szCs w:val="24"/>
        </w:rPr>
        <w:t>”</w:t>
      </w:r>
      <w:r w:rsidR="00400F59">
        <w:rPr>
          <w:rStyle w:val="EndnoteReference"/>
          <w:rFonts w:ascii="Times New Roman" w:hAnsi="Times New Roman" w:cs="Times New Roman"/>
          <w:sz w:val="24"/>
          <w:szCs w:val="24"/>
        </w:rPr>
        <w:endnoteReference w:id="2"/>
      </w:r>
      <w:r w:rsidR="00623C98">
        <w:rPr>
          <w:rFonts w:ascii="Times New Roman" w:hAnsi="Times New Roman" w:cs="Times New Roman"/>
          <w:sz w:val="24"/>
          <w:szCs w:val="24"/>
        </w:rPr>
        <w:t xml:space="preserve"> Writing for the public sphere disrupted many of these ideal virtues, particularly humility, silence, and obedience, and </w:t>
      </w:r>
      <w:r w:rsidR="009C53D4">
        <w:rPr>
          <w:rFonts w:ascii="Times New Roman" w:hAnsi="Times New Roman" w:cs="Times New Roman"/>
          <w:sz w:val="24"/>
          <w:szCs w:val="24"/>
        </w:rPr>
        <w:t>writing women</w:t>
      </w:r>
      <w:r w:rsidR="00623C98">
        <w:rPr>
          <w:rFonts w:ascii="Times New Roman" w:hAnsi="Times New Roman" w:cs="Times New Roman"/>
          <w:sz w:val="24"/>
          <w:szCs w:val="24"/>
        </w:rPr>
        <w:t xml:space="preserve"> were often </w:t>
      </w:r>
      <w:r w:rsidR="00F97E2C">
        <w:rPr>
          <w:rFonts w:ascii="Times New Roman" w:hAnsi="Times New Roman" w:cs="Times New Roman"/>
          <w:sz w:val="24"/>
          <w:szCs w:val="24"/>
        </w:rPr>
        <w:t>subject</w:t>
      </w:r>
      <w:r w:rsidR="00623C98">
        <w:rPr>
          <w:rFonts w:ascii="Times New Roman" w:hAnsi="Times New Roman" w:cs="Times New Roman"/>
          <w:sz w:val="24"/>
          <w:szCs w:val="24"/>
        </w:rPr>
        <w:t xml:space="preserve"> to “Censure” and denied the authority to speak</w:t>
      </w:r>
      <w:r w:rsidR="00C36B5E">
        <w:rPr>
          <w:rFonts w:ascii="Times New Roman" w:hAnsi="Times New Roman" w:cs="Times New Roman"/>
          <w:sz w:val="24"/>
          <w:szCs w:val="24"/>
        </w:rPr>
        <w:t xml:space="preserve">. In this project, </w:t>
      </w:r>
      <w:r w:rsidR="00623C98">
        <w:rPr>
          <w:rFonts w:ascii="Times New Roman" w:hAnsi="Times New Roman" w:cs="Times New Roman"/>
          <w:sz w:val="24"/>
          <w:szCs w:val="24"/>
        </w:rPr>
        <w:t>I explore the methods Cary and several of her contemporaries use in order to create authority</w:t>
      </w:r>
      <w:r w:rsidR="00566848">
        <w:rPr>
          <w:rFonts w:ascii="Times New Roman" w:hAnsi="Times New Roman" w:cs="Times New Roman"/>
          <w:sz w:val="24"/>
          <w:szCs w:val="24"/>
        </w:rPr>
        <w:t xml:space="preserve"> in genres traditionally assigned to male writers</w:t>
      </w:r>
      <w:r w:rsidR="00376D19">
        <w:rPr>
          <w:rFonts w:ascii="Times New Roman" w:hAnsi="Times New Roman" w:cs="Times New Roman"/>
          <w:sz w:val="24"/>
          <w:szCs w:val="24"/>
        </w:rPr>
        <w:t xml:space="preserve">, making room for a fuller understanding of </w:t>
      </w:r>
      <w:r w:rsidR="006D130E">
        <w:rPr>
          <w:rFonts w:ascii="Times New Roman" w:hAnsi="Times New Roman" w:cs="Times New Roman"/>
          <w:sz w:val="24"/>
          <w:szCs w:val="24"/>
        </w:rPr>
        <w:t>women’s</w:t>
      </w:r>
      <w:r w:rsidR="00297F6B">
        <w:rPr>
          <w:rFonts w:ascii="Times New Roman" w:hAnsi="Times New Roman" w:cs="Times New Roman"/>
          <w:sz w:val="24"/>
          <w:szCs w:val="24"/>
        </w:rPr>
        <w:t xml:space="preserve"> under-recognized </w:t>
      </w:r>
      <w:r w:rsidR="00400F59">
        <w:rPr>
          <w:rFonts w:ascii="Times New Roman" w:hAnsi="Times New Roman" w:cs="Times New Roman"/>
          <w:sz w:val="24"/>
          <w:szCs w:val="24"/>
        </w:rPr>
        <w:t xml:space="preserve">literary </w:t>
      </w:r>
      <w:r w:rsidR="00297F6B">
        <w:rPr>
          <w:rFonts w:ascii="Times New Roman" w:hAnsi="Times New Roman" w:cs="Times New Roman"/>
          <w:sz w:val="24"/>
          <w:szCs w:val="24"/>
        </w:rPr>
        <w:t>voices</w:t>
      </w:r>
      <w:r w:rsidR="00376D19">
        <w:rPr>
          <w:rFonts w:ascii="Times New Roman" w:hAnsi="Times New Roman" w:cs="Times New Roman"/>
          <w:sz w:val="24"/>
          <w:szCs w:val="24"/>
        </w:rPr>
        <w:t>.</w:t>
      </w:r>
      <w:r w:rsidR="00835FED">
        <w:rPr>
          <w:rFonts w:ascii="Times New Roman" w:hAnsi="Times New Roman" w:cs="Times New Roman"/>
          <w:sz w:val="24"/>
          <w:szCs w:val="24"/>
        </w:rPr>
        <w:t xml:space="preserve"> </w:t>
      </w:r>
    </w:p>
    <w:p w:rsidR="00265A86" w:rsidRDefault="00B948DD" w:rsidP="00623C98">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Although</w:t>
      </w:r>
      <w:r w:rsidR="00E204BA">
        <w:rPr>
          <w:rFonts w:ascii="Times New Roman" w:hAnsi="Times New Roman" w:cs="Times New Roman"/>
          <w:sz w:val="24"/>
          <w:szCs w:val="24"/>
        </w:rPr>
        <w:t xml:space="preserve"> Cary</w:t>
      </w:r>
      <w:r w:rsidR="00BB2AA4">
        <w:rPr>
          <w:rFonts w:ascii="Times New Roman" w:hAnsi="Times New Roman" w:cs="Times New Roman"/>
          <w:sz w:val="24"/>
          <w:szCs w:val="24"/>
        </w:rPr>
        <w:t xml:space="preserve"> </w:t>
      </w:r>
      <w:r w:rsidR="00E204BA">
        <w:rPr>
          <w:rFonts w:ascii="Times New Roman" w:hAnsi="Times New Roman" w:cs="Times New Roman"/>
          <w:sz w:val="24"/>
          <w:szCs w:val="24"/>
        </w:rPr>
        <w:t xml:space="preserve">adheres to the </w:t>
      </w:r>
      <w:r w:rsidR="00C36B5E">
        <w:rPr>
          <w:rFonts w:ascii="Times New Roman" w:hAnsi="Times New Roman" w:cs="Times New Roman"/>
          <w:sz w:val="24"/>
          <w:szCs w:val="24"/>
        </w:rPr>
        <w:t xml:space="preserve">common </w:t>
      </w:r>
      <w:r w:rsidR="00E204BA">
        <w:rPr>
          <w:rFonts w:ascii="Times New Roman" w:hAnsi="Times New Roman" w:cs="Times New Roman"/>
          <w:sz w:val="24"/>
          <w:szCs w:val="24"/>
        </w:rPr>
        <w:t xml:space="preserve">modesty </w:t>
      </w:r>
      <w:r w:rsidR="00E204BA">
        <w:rPr>
          <w:rFonts w:ascii="Times New Roman" w:hAnsi="Times New Roman" w:cs="Times New Roman"/>
          <w:i/>
          <w:sz w:val="24"/>
          <w:szCs w:val="24"/>
        </w:rPr>
        <w:t>topos</w:t>
      </w:r>
      <w:r w:rsidR="00E204BA">
        <w:rPr>
          <w:rFonts w:ascii="Times New Roman" w:hAnsi="Times New Roman" w:cs="Times New Roman"/>
          <w:sz w:val="24"/>
          <w:szCs w:val="24"/>
        </w:rPr>
        <w:t xml:space="preserve"> </w:t>
      </w:r>
      <w:r w:rsidR="00C36B5E">
        <w:rPr>
          <w:rFonts w:ascii="Times New Roman" w:hAnsi="Times New Roman" w:cs="Times New Roman"/>
          <w:sz w:val="24"/>
          <w:szCs w:val="24"/>
        </w:rPr>
        <w:t>by</w:t>
      </w:r>
      <w:r w:rsidR="00BB2AA4">
        <w:rPr>
          <w:rFonts w:ascii="Times New Roman" w:hAnsi="Times New Roman" w:cs="Times New Roman"/>
          <w:sz w:val="24"/>
          <w:szCs w:val="24"/>
        </w:rPr>
        <w:t xml:space="preserve"> admitting her </w:t>
      </w:r>
      <w:r w:rsidR="00E204BA">
        <w:rPr>
          <w:rFonts w:ascii="Times New Roman" w:hAnsi="Times New Roman" w:cs="Times New Roman"/>
          <w:sz w:val="24"/>
          <w:szCs w:val="24"/>
        </w:rPr>
        <w:t>lack of “Perfection</w:t>
      </w:r>
      <w:r>
        <w:rPr>
          <w:rFonts w:ascii="Times New Roman" w:hAnsi="Times New Roman" w:cs="Times New Roman"/>
          <w:sz w:val="24"/>
          <w:szCs w:val="24"/>
        </w:rPr>
        <w:t>,</w:t>
      </w:r>
      <w:r w:rsidR="00E204BA">
        <w:rPr>
          <w:rFonts w:ascii="Times New Roman" w:hAnsi="Times New Roman" w:cs="Times New Roman"/>
          <w:sz w:val="24"/>
          <w:szCs w:val="24"/>
        </w:rPr>
        <w:t>”</w:t>
      </w:r>
      <w:r w:rsidR="00E66A41">
        <w:rPr>
          <w:rStyle w:val="EndnoteReference"/>
          <w:rFonts w:ascii="Times New Roman" w:hAnsi="Times New Roman" w:cs="Times New Roman"/>
          <w:sz w:val="24"/>
          <w:szCs w:val="24"/>
        </w:rPr>
        <w:endnoteReference w:id="3"/>
      </w:r>
      <w:r>
        <w:rPr>
          <w:rFonts w:ascii="Times New Roman" w:hAnsi="Times New Roman" w:cs="Times New Roman"/>
          <w:sz w:val="24"/>
          <w:szCs w:val="24"/>
        </w:rPr>
        <w:t xml:space="preserve"> </w:t>
      </w:r>
      <w:r w:rsidR="005D3F7D">
        <w:rPr>
          <w:rFonts w:ascii="Times New Roman" w:hAnsi="Times New Roman" w:cs="Times New Roman"/>
          <w:sz w:val="24"/>
          <w:szCs w:val="24"/>
        </w:rPr>
        <w:t>her</w:t>
      </w:r>
      <w:r>
        <w:rPr>
          <w:rFonts w:ascii="Times New Roman" w:hAnsi="Times New Roman" w:cs="Times New Roman"/>
          <w:sz w:val="24"/>
          <w:szCs w:val="24"/>
        </w:rPr>
        <w:t xml:space="preserve"> claim that she does not “fear</w:t>
      </w:r>
      <w:r w:rsidR="00520A1A">
        <w:rPr>
          <w:rFonts w:ascii="Times New Roman" w:hAnsi="Times New Roman" w:cs="Times New Roman"/>
          <w:sz w:val="24"/>
          <w:szCs w:val="24"/>
        </w:rPr>
        <w:t>…</w:t>
      </w:r>
      <w:r>
        <w:rPr>
          <w:rFonts w:ascii="Times New Roman" w:hAnsi="Times New Roman" w:cs="Times New Roman"/>
          <w:sz w:val="24"/>
          <w:szCs w:val="24"/>
        </w:rPr>
        <w:t xml:space="preserve">Censure” is a radical one for (at least) two reasons. First, </w:t>
      </w:r>
      <w:r w:rsidR="00C01A09">
        <w:rPr>
          <w:rFonts w:ascii="Times New Roman" w:hAnsi="Times New Roman" w:cs="Times New Roman"/>
          <w:sz w:val="24"/>
          <w:szCs w:val="24"/>
        </w:rPr>
        <w:t>Cary does not apologize for either her choice of subject or her sex.</w:t>
      </w:r>
      <w:r w:rsidR="00302D0B">
        <w:rPr>
          <w:rFonts w:ascii="Times New Roman" w:hAnsi="Times New Roman" w:cs="Times New Roman"/>
          <w:sz w:val="24"/>
          <w:szCs w:val="24"/>
        </w:rPr>
        <w:t xml:space="preserve"> </w:t>
      </w:r>
      <w:r w:rsidR="00C36B5E">
        <w:rPr>
          <w:rFonts w:ascii="Times New Roman" w:hAnsi="Times New Roman" w:cs="Times New Roman"/>
          <w:sz w:val="24"/>
          <w:szCs w:val="24"/>
        </w:rPr>
        <w:t>Prefatory material frequently defended both</w:t>
      </w:r>
      <w:r w:rsidR="00C01A09">
        <w:rPr>
          <w:rFonts w:ascii="Times New Roman" w:hAnsi="Times New Roman" w:cs="Times New Roman"/>
          <w:sz w:val="24"/>
          <w:szCs w:val="24"/>
        </w:rPr>
        <w:t>; for example, Margaret Tyler’s</w:t>
      </w:r>
      <w:r w:rsidR="00B80A32">
        <w:rPr>
          <w:rFonts w:ascii="Times New Roman" w:hAnsi="Times New Roman" w:cs="Times New Roman"/>
          <w:sz w:val="24"/>
          <w:szCs w:val="24"/>
        </w:rPr>
        <w:t xml:space="preserve"> (d. 1595)</w:t>
      </w:r>
      <w:r w:rsidR="00C01A09">
        <w:rPr>
          <w:rFonts w:ascii="Times New Roman" w:hAnsi="Times New Roman" w:cs="Times New Roman"/>
          <w:sz w:val="24"/>
          <w:szCs w:val="24"/>
        </w:rPr>
        <w:t xml:space="preserve"> translation of </w:t>
      </w:r>
      <w:r w:rsidR="00C01A09">
        <w:rPr>
          <w:rFonts w:ascii="Times New Roman" w:hAnsi="Times New Roman" w:cs="Times New Roman"/>
          <w:i/>
          <w:sz w:val="24"/>
          <w:szCs w:val="24"/>
        </w:rPr>
        <w:t>The Mirror of Princely Deeds and Knighthood</w:t>
      </w:r>
      <w:r w:rsidR="00C01A09">
        <w:rPr>
          <w:rFonts w:ascii="Times New Roman" w:hAnsi="Times New Roman" w:cs="Times New Roman"/>
          <w:sz w:val="24"/>
          <w:szCs w:val="24"/>
        </w:rPr>
        <w:t xml:space="preserve"> (1578) has a lengthy epistle “To the Reader” in which Tyler carefully argues for the opportunity to write “a story profane and a matter more manlike than becommeth my sex” (49).</w:t>
      </w:r>
      <w:r w:rsidR="00C01A09">
        <w:rPr>
          <w:rStyle w:val="EndnoteReference"/>
          <w:rFonts w:ascii="Times New Roman" w:hAnsi="Times New Roman" w:cs="Times New Roman"/>
          <w:sz w:val="24"/>
          <w:szCs w:val="24"/>
        </w:rPr>
        <w:endnoteReference w:id="4"/>
      </w:r>
      <w:r w:rsidR="00C01A09">
        <w:rPr>
          <w:rFonts w:ascii="Times New Roman" w:hAnsi="Times New Roman" w:cs="Times New Roman"/>
          <w:sz w:val="24"/>
          <w:szCs w:val="24"/>
        </w:rPr>
        <w:t xml:space="preserve"> A few decades later, Ann</w:t>
      </w:r>
      <w:r w:rsidR="004F1020">
        <w:rPr>
          <w:rFonts w:ascii="Times New Roman" w:hAnsi="Times New Roman" w:cs="Times New Roman"/>
          <w:sz w:val="24"/>
          <w:szCs w:val="24"/>
        </w:rPr>
        <w:t>e</w:t>
      </w:r>
      <w:r w:rsidR="00C01A09">
        <w:rPr>
          <w:rFonts w:ascii="Times New Roman" w:hAnsi="Times New Roman" w:cs="Times New Roman"/>
          <w:sz w:val="24"/>
          <w:szCs w:val="24"/>
        </w:rPr>
        <w:t xml:space="preserve"> Dowriche </w:t>
      </w:r>
      <w:r w:rsidR="00B80A32">
        <w:rPr>
          <w:rFonts w:ascii="Times New Roman" w:hAnsi="Times New Roman" w:cs="Times New Roman"/>
          <w:sz w:val="24"/>
          <w:szCs w:val="24"/>
        </w:rPr>
        <w:t xml:space="preserve">(d. in or after 1613) </w:t>
      </w:r>
      <w:r w:rsidR="00C01A09">
        <w:rPr>
          <w:rFonts w:ascii="Times New Roman" w:hAnsi="Times New Roman" w:cs="Times New Roman"/>
          <w:sz w:val="24"/>
          <w:szCs w:val="24"/>
        </w:rPr>
        <w:t xml:space="preserve">prefaces </w:t>
      </w:r>
      <w:r w:rsidR="00C01A09">
        <w:rPr>
          <w:rFonts w:ascii="Times New Roman" w:hAnsi="Times New Roman" w:cs="Times New Roman"/>
          <w:i/>
          <w:sz w:val="24"/>
          <w:szCs w:val="24"/>
        </w:rPr>
        <w:t>The French Historie</w:t>
      </w:r>
      <w:r w:rsidR="00C01A09">
        <w:rPr>
          <w:rFonts w:ascii="Times New Roman" w:hAnsi="Times New Roman" w:cs="Times New Roman"/>
          <w:sz w:val="24"/>
          <w:szCs w:val="24"/>
        </w:rPr>
        <w:t xml:space="preserve"> (1589) with the request, “If you find anie thing that fits not your liking, remember I pray, that it is a womans doing.”</w:t>
      </w:r>
      <w:r w:rsidR="00C01A09">
        <w:rPr>
          <w:rStyle w:val="EndnoteReference"/>
          <w:rFonts w:ascii="Times New Roman" w:hAnsi="Times New Roman" w:cs="Times New Roman"/>
          <w:sz w:val="24"/>
          <w:szCs w:val="24"/>
        </w:rPr>
        <w:endnoteReference w:id="5"/>
      </w:r>
      <w:r w:rsidR="00C01A09" w:rsidRPr="0064315C">
        <w:rPr>
          <w:rFonts w:ascii="Times New Roman" w:hAnsi="Times New Roman" w:cs="Times New Roman"/>
          <w:color w:val="FF0000"/>
          <w:sz w:val="24"/>
          <w:szCs w:val="24"/>
        </w:rPr>
        <w:t xml:space="preserve"> </w:t>
      </w:r>
      <w:r w:rsidR="00C01A09">
        <w:rPr>
          <w:rFonts w:ascii="Times New Roman" w:hAnsi="Times New Roman" w:cs="Times New Roman"/>
          <w:sz w:val="24"/>
          <w:szCs w:val="24"/>
        </w:rPr>
        <w:t>Such legitimizing</w:t>
      </w:r>
      <w:r w:rsidR="00C01A09">
        <w:rPr>
          <w:rStyle w:val="EndnoteReference"/>
          <w:rFonts w:ascii="Times New Roman" w:hAnsi="Times New Roman" w:cs="Times New Roman"/>
          <w:sz w:val="24"/>
          <w:szCs w:val="24"/>
        </w:rPr>
        <w:endnoteReference w:id="6"/>
      </w:r>
      <w:r w:rsidR="00C01A09">
        <w:rPr>
          <w:rFonts w:ascii="Times New Roman" w:hAnsi="Times New Roman" w:cs="Times New Roman"/>
          <w:sz w:val="24"/>
          <w:szCs w:val="24"/>
        </w:rPr>
        <w:t xml:space="preserve"> remarks, which downplay the writer’s ability because of her sex but plead with readers to consider the work anyway, are common among </w:t>
      </w:r>
      <w:r w:rsidR="005D3F7D">
        <w:rPr>
          <w:rFonts w:ascii="Times New Roman" w:hAnsi="Times New Roman" w:cs="Times New Roman"/>
          <w:sz w:val="24"/>
          <w:szCs w:val="24"/>
        </w:rPr>
        <w:t xml:space="preserve">Renaissance </w:t>
      </w:r>
      <w:r w:rsidR="00C01A09">
        <w:rPr>
          <w:rFonts w:ascii="Times New Roman" w:hAnsi="Times New Roman" w:cs="Times New Roman"/>
          <w:sz w:val="24"/>
          <w:szCs w:val="24"/>
        </w:rPr>
        <w:t>women writers</w:t>
      </w:r>
      <w:r w:rsidR="00D9648E">
        <w:rPr>
          <w:rFonts w:ascii="Times New Roman" w:hAnsi="Times New Roman" w:cs="Times New Roman"/>
          <w:sz w:val="24"/>
          <w:szCs w:val="24"/>
        </w:rPr>
        <w:t>.</w:t>
      </w:r>
      <w:r w:rsidR="00C01A09">
        <w:rPr>
          <w:rFonts w:ascii="Times New Roman" w:hAnsi="Times New Roman" w:cs="Times New Roman"/>
          <w:sz w:val="24"/>
          <w:szCs w:val="24"/>
        </w:rPr>
        <w:t xml:space="preserve"> The second radical aspect of Cary’s </w:t>
      </w:r>
      <w:r w:rsidR="00C01A09">
        <w:rPr>
          <w:rFonts w:ascii="Times New Roman" w:hAnsi="Times New Roman" w:cs="Times New Roman"/>
          <w:sz w:val="24"/>
          <w:szCs w:val="24"/>
        </w:rPr>
        <w:lastRenderedPageBreak/>
        <w:t xml:space="preserve">preface is that her work could easily have led to political “Censure.” In writing about Edward II, Cary discusses “the </w:t>
      </w:r>
      <w:r w:rsidR="009D3E05">
        <w:rPr>
          <w:rFonts w:ascii="Times New Roman" w:hAnsi="Times New Roman" w:cs="Times New Roman"/>
          <w:sz w:val="24"/>
          <w:szCs w:val="24"/>
        </w:rPr>
        <w:t>right use of a Favourite” (159), employing</w:t>
      </w:r>
      <w:r w:rsidR="00C01A09">
        <w:rPr>
          <w:rFonts w:ascii="Times New Roman" w:hAnsi="Times New Roman" w:cs="Times New Roman"/>
          <w:sz w:val="24"/>
          <w:szCs w:val="24"/>
        </w:rPr>
        <w:t xml:space="preserve"> clear references to recent and current monarchs (King James I and King Charles I</w:t>
      </w:r>
      <w:r w:rsidR="005D3F7D">
        <w:rPr>
          <w:rFonts w:ascii="Times New Roman" w:hAnsi="Times New Roman" w:cs="Times New Roman"/>
          <w:sz w:val="24"/>
          <w:szCs w:val="24"/>
        </w:rPr>
        <w:t xml:space="preserve"> of England</w:t>
      </w:r>
      <w:r w:rsidR="00C01A09">
        <w:rPr>
          <w:rFonts w:ascii="Times New Roman" w:hAnsi="Times New Roman" w:cs="Times New Roman"/>
          <w:sz w:val="24"/>
          <w:szCs w:val="24"/>
        </w:rPr>
        <w:t>).</w:t>
      </w:r>
      <w:r w:rsidR="00C01A09">
        <w:rPr>
          <w:rStyle w:val="EndnoteReference"/>
          <w:rFonts w:ascii="Times New Roman" w:hAnsi="Times New Roman" w:cs="Times New Roman"/>
          <w:sz w:val="24"/>
          <w:szCs w:val="24"/>
        </w:rPr>
        <w:endnoteReference w:id="7"/>
      </w:r>
      <w:r w:rsidR="00C01A09">
        <w:rPr>
          <w:rFonts w:ascii="Times New Roman" w:hAnsi="Times New Roman" w:cs="Times New Roman"/>
          <w:sz w:val="24"/>
          <w:szCs w:val="24"/>
        </w:rPr>
        <w:t xml:space="preserve"> Making such connections in a work that depicts an English king’s deposition could well have led to “Censure” for Cary. </w:t>
      </w:r>
      <w:r>
        <w:rPr>
          <w:rFonts w:ascii="Times New Roman" w:hAnsi="Times New Roman" w:cs="Times New Roman"/>
          <w:sz w:val="24"/>
          <w:szCs w:val="24"/>
        </w:rPr>
        <w:t xml:space="preserve">Even remarks about less prominent figures could </w:t>
      </w:r>
      <w:r w:rsidR="00F35485">
        <w:rPr>
          <w:rFonts w:ascii="Times New Roman" w:hAnsi="Times New Roman" w:cs="Times New Roman"/>
          <w:sz w:val="24"/>
          <w:szCs w:val="24"/>
        </w:rPr>
        <w:t xml:space="preserve">damage an author’s </w:t>
      </w:r>
      <w:r w:rsidR="00D25C96">
        <w:rPr>
          <w:rFonts w:ascii="Times New Roman" w:hAnsi="Times New Roman" w:cs="Times New Roman"/>
          <w:sz w:val="24"/>
          <w:szCs w:val="24"/>
        </w:rPr>
        <w:t>credibility</w:t>
      </w:r>
      <w:r>
        <w:rPr>
          <w:rFonts w:ascii="Times New Roman" w:hAnsi="Times New Roman" w:cs="Times New Roman"/>
          <w:sz w:val="24"/>
          <w:szCs w:val="24"/>
        </w:rPr>
        <w:t>, as Mary Wroth</w:t>
      </w:r>
      <w:r w:rsidR="00B80A32">
        <w:rPr>
          <w:rFonts w:ascii="Times New Roman" w:hAnsi="Times New Roman" w:cs="Times New Roman"/>
          <w:sz w:val="24"/>
          <w:szCs w:val="24"/>
        </w:rPr>
        <w:t xml:space="preserve"> (1587-1651)</w:t>
      </w:r>
      <w:r>
        <w:rPr>
          <w:rFonts w:ascii="Times New Roman" w:hAnsi="Times New Roman" w:cs="Times New Roman"/>
          <w:sz w:val="24"/>
          <w:szCs w:val="24"/>
        </w:rPr>
        <w:t xml:space="preserve"> experienced when, in 1621, </w:t>
      </w:r>
      <w:r>
        <w:rPr>
          <w:rFonts w:ascii="Times New Roman" w:hAnsi="Times New Roman" w:cs="Times New Roman"/>
          <w:i/>
          <w:sz w:val="24"/>
          <w:szCs w:val="24"/>
        </w:rPr>
        <w:t>The Countess of Montgomery’s Urania</w:t>
      </w:r>
      <w:r>
        <w:rPr>
          <w:rFonts w:ascii="Times New Roman" w:hAnsi="Times New Roman" w:cs="Times New Roman"/>
          <w:sz w:val="24"/>
          <w:szCs w:val="24"/>
        </w:rPr>
        <w:t xml:space="preserve"> </w:t>
      </w:r>
      <w:r w:rsidR="00035472">
        <w:rPr>
          <w:rFonts w:ascii="Times New Roman" w:hAnsi="Times New Roman" w:cs="Times New Roman"/>
          <w:sz w:val="24"/>
          <w:szCs w:val="24"/>
        </w:rPr>
        <w:t xml:space="preserve">offended a </w:t>
      </w:r>
      <w:r w:rsidR="00985D24">
        <w:rPr>
          <w:rFonts w:ascii="Times New Roman" w:hAnsi="Times New Roman" w:cs="Times New Roman"/>
          <w:sz w:val="24"/>
          <w:szCs w:val="24"/>
        </w:rPr>
        <w:t xml:space="preserve">courtier by </w:t>
      </w:r>
      <w:r w:rsidR="00400F59">
        <w:rPr>
          <w:rFonts w:ascii="Times New Roman" w:hAnsi="Times New Roman" w:cs="Times New Roman"/>
          <w:sz w:val="24"/>
          <w:szCs w:val="24"/>
        </w:rPr>
        <w:t>incorporating</w:t>
      </w:r>
      <w:r w:rsidR="00985D24">
        <w:rPr>
          <w:rFonts w:ascii="Times New Roman" w:hAnsi="Times New Roman" w:cs="Times New Roman"/>
          <w:sz w:val="24"/>
          <w:szCs w:val="24"/>
        </w:rPr>
        <w:t xml:space="preserve"> an incident from his family history</w:t>
      </w:r>
      <w:r>
        <w:rPr>
          <w:rFonts w:ascii="Times New Roman" w:hAnsi="Times New Roman" w:cs="Times New Roman"/>
          <w:sz w:val="24"/>
          <w:szCs w:val="24"/>
        </w:rPr>
        <w:t>.</w:t>
      </w:r>
      <w:r w:rsidR="00C55DE0">
        <w:rPr>
          <w:rStyle w:val="EndnoteReference"/>
          <w:rFonts w:ascii="Times New Roman" w:hAnsi="Times New Roman" w:cs="Times New Roman"/>
          <w:sz w:val="24"/>
          <w:szCs w:val="24"/>
        </w:rPr>
        <w:endnoteReference w:id="8"/>
      </w:r>
      <w:r w:rsidR="00011312">
        <w:rPr>
          <w:rFonts w:ascii="Times New Roman" w:hAnsi="Times New Roman" w:cs="Times New Roman"/>
          <w:sz w:val="24"/>
          <w:szCs w:val="24"/>
        </w:rPr>
        <w:t xml:space="preserve"> </w:t>
      </w:r>
      <w:r w:rsidR="006411F3">
        <w:rPr>
          <w:rFonts w:ascii="Times New Roman" w:hAnsi="Times New Roman" w:cs="Times New Roman"/>
          <w:sz w:val="24"/>
          <w:szCs w:val="24"/>
        </w:rPr>
        <w:t>Elizabeth Cary’s preface, then,</w:t>
      </w:r>
      <w:r w:rsidR="00375384">
        <w:rPr>
          <w:rFonts w:ascii="Times New Roman" w:hAnsi="Times New Roman" w:cs="Times New Roman"/>
          <w:sz w:val="24"/>
          <w:szCs w:val="24"/>
        </w:rPr>
        <w:t xml:space="preserve"> in which she </w:t>
      </w:r>
      <w:r w:rsidR="00890CF7">
        <w:rPr>
          <w:rFonts w:ascii="Times New Roman" w:hAnsi="Times New Roman" w:cs="Times New Roman"/>
          <w:sz w:val="24"/>
          <w:szCs w:val="24"/>
        </w:rPr>
        <w:t>rejects the fear of</w:t>
      </w:r>
      <w:r w:rsidR="006411F3">
        <w:rPr>
          <w:rFonts w:ascii="Times New Roman" w:hAnsi="Times New Roman" w:cs="Times New Roman"/>
          <w:sz w:val="24"/>
          <w:szCs w:val="24"/>
        </w:rPr>
        <w:t xml:space="preserve"> “Censure,” is a </w:t>
      </w:r>
      <w:r w:rsidR="00623C98">
        <w:rPr>
          <w:rFonts w:ascii="Times New Roman" w:hAnsi="Times New Roman" w:cs="Times New Roman"/>
          <w:sz w:val="24"/>
          <w:szCs w:val="24"/>
        </w:rPr>
        <w:t>bold</w:t>
      </w:r>
      <w:r w:rsidR="006411F3">
        <w:rPr>
          <w:rFonts w:ascii="Times New Roman" w:hAnsi="Times New Roman" w:cs="Times New Roman"/>
          <w:sz w:val="24"/>
          <w:szCs w:val="24"/>
        </w:rPr>
        <w:t xml:space="preserve"> preface to </w:t>
      </w:r>
      <w:r w:rsidR="00623C98">
        <w:rPr>
          <w:rFonts w:ascii="Times New Roman" w:hAnsi="Times New Roman" w:cs="Times New Roman"/>
          <w:sz w:val="24"/>
          <w:szCs w:val="24"/>
        </w:rPr>
        <w:t>a radical work</w:t>
      </w:r>
      <w:r w:rsidR="006411F3">
        <w:rPr>
          <w:rFonts w:ascii="Times New Roman" w:hAnsi="Times New Roman" w:cs="Times New Roman"/>
          <w:sz w:val="24"/>
          <w:szCs w:val="24"/>
        </w:rPr>
        <w:t>: the first prose history composed by a woman in English.</w:t>
      </w:r>
    </w:p>
    <w:p w:rsidR="006411F3" w:rsidRPr="006D418C" w:rsidRDefault="006411F3" w:rsidP="00372295">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335957">
        <w:rPr>
          <w:rFonts w:ascii="Times New Roman" w:hAnsi="Times New Roman" w:cs="Times New Roman"/>
          <w:sz w:val="24"/>
          <w:szCs w:val="24"/>
        </w:rPr>
        <w:t xml:space="preserve">By exploring the </w:t>
      </w:r>
      <w:r w:rsidR="00F35485">
        <w:rPr>
          <w:rFonts w:ascii="Times New Roman" w:hAnsi="Times New Roman" w:cs="Times New Roman"/>
          <w:sz w:val="24"/>
          <w:szCs w:val="24"/>
        </w:rPr>
        <w:t>unconventional</w:t>
      </w:r>
      <w:r w:rsidR="00335957">
        <w:rPr>
          <w:rFonts w:ascii="Times New Roman" w:hAnsi="Times New Roman" w:cs="Times New Roman"/>
          <w:sz w:val="24"/>
          <w:szCs w:val="24"/>
        </w:rPr>
        <w:t xml:space="preserve"> nature of Cary’s </w:t>
      </w:r>
      <w:r w:rsidR="008E67CA">
        <w:rPr>
          <w:rFonts w:ascii="Times New Roman" w:hAnsi="Times New Roman" w:cs="Times New Roman"/>
          <w:sz w:val="24"/>
          <w:szCs w:val="24"/>
        </w:rPr>
        <w:t xml:space="preserve">authority in this </w:t>
      </w:r>
      <w:r w:rsidR="005D3F7D">
        <w:rPr>
          <w:rFonts w:ascii="Times New Roman" w:hAnsi="Times New Roman" w:cs="Times New Roman"/>
          <w:sz w:val="24"/>
          <w:szCs w:val="24"/>
        </w:rPr>
        <w:t>text</w:t>
      </w:r>
      <w:r w:rsidR="00335957">
        <w:rPr>
          <w:rFonts w:ascii="Times New Roman" w:hAnsi="Times New Roman" w:cs="Times New Roman"/>
          <w:sz w:val="24"/>
          <w:szCs w:val="24"/>
        </w:rPr>
        <w:t xml:space="preserve"> alongside the work of her literary predecessors (Tyler, Dowriche, and Wroth), </w:t>
      </w:r>
      <w:r w:rsidR="00453011">
        <w:rPr>
          <w:rFonts w:ascii="Times New Roman" w:hAnsi="Times New Roman" w:cs="Times New Roman"/>
          <w:sz w:val="24"/>
          <w:szCs w:val="24"/>
        </w:rPr>
        <w:t xml:space="preserve">I hope to sharpen our knowledge both of these individual writers and of the variety of methods that early modern women used to authorize their work. These four writers have never been placed together in a study of this scope, </w:t>
      </w:r>
      <w:r w:rsidR="00981FCF">
        <w:rPr>
          <w:rFonts w:ascii="Times New Roman" w:hAnsi="Times New Roman" w:cs="Times New Roman"/>
          <w:sz w:val="24"/>
          <w:szCs w:val="24"/>
        </w:rPr>
        <w:t>and</w:t>
      </w:r>
      <w:r w:rsidR="00335957">
        <w:rPr>
          <w:rFonts w:ascii="Times New Roman" w:hAnsi="Times New Roman" w:cs="Times New Roman"/>
          <w:sz w:val="24"/>
          <w:szCs w:val="24"/>
        </w:rPr>
        <w:t xml:space="preserve"> by attending to </w:t>
      </w:r>
      <w:r w:rsidR="00453011">
        <w:rPr>
          <w:rFonts w:ascii="Times New Roman" w:hAnsi="Times New Roman" w:cs="Times New Roman"/>
          <w:sz w:val="24"/>
          <w:szCs w:val="24"/>
        </w:rPr>
        <w:t xml:space="preserve">less </w:t>
      </w:r>
      <w:r w:rsidR="00302D0B">
        <w:rPr>
          <w:rFonts w:ascii="Times New Roman" w:hAnsi="Times New Roman" w:cs="Times New Roman"/>
          <w:sz w:val="24"/>
          <w:szCs w:val="24"/>
        </w:rPr>
        <w:t>frequently read</w:t>
      </w:r>
      <w:r w:rsidR="00453011">
        <w:rPr>
          <w:rFonts w:ascii="Times New Roman" w:hAnsi="Times New Roman" w:cs="Times New Roman"/>
          <w:sz w:val="24"/>
          <w:szCs w:val="24"/>
        </w:rPr>
        <w:t xml:space="preserve"> texts, like Tyler’s </w:t>
      </w:r>
      <w:r w:rsidR="00453011">
        <w:rPr>
          <w:rFonts w:ascii="Times New Roman" w:hAnsi="Times New Roman" w:cs="Times New Roman"/>
          <w:i/>
          <w:sz w:val="24"/>
          <w:szCs w:val="24"/>
        </w:rPr>
        <w:t>Mirror</w:t>
      </w:r>
      <w:r w:rsidR="00453011">
        <w:rPr>
          <w:rFonts w:ascii="Times New Roman" w:hAnsi="Times New Roman" w:cs="Times New Roman"/>
          <w:sz w:val="24"/>
          <w:szCs w:val="24"/>
        </w:rPr>
        <w:t xml:space="preserve"> and Dowriche’s </w:t>
      </w:r>
      <w:r w:rsidR="00F35485">
        <w:rPr>
          <w:rFonts w:ascii="Times New Roman" w:hAnsi="Times New Roman" w:cs="Times New Roman"/>
          <w:i/>
          <w:sz w:val="24"/>
          <w:szCs w:val="24"/>
        </w:rPr>
        <w:t>French History</w:t>
      </w:r>
      <w:r w:rsidR="00453011">
        <w:rPr>
          <w:rFonts w:ascii="Times New Roman" w:hAnsi="Times New Roman" w:cs="Times New Roman"/>
          <w:sz w:val="24"/>
          <w:szCs w:val="24"/>
        </w:rPr>
        <w:t xml:space="preserve">, alongside the more well-known </w:t>
      </w:r>
      <w:r w:rsidR="00453011">
        <w:rPr>
          <w:rFonts w:ascii="Times New Roman" w:hAnsi="Times New Roman" w:cs="Times New Roman"/>
          <w:i/>
          <w:sz w:val="24"/>
          <w:szCs w:val="24"/>
        </w:rPr>
        <w:t>Urania</w:t>
      </w:r>
      <w:r w:rsidR="00453011">
        <w:rPr>
          <w:rFonts w:ascii="Times New Roman" w:hAnsi="Times New Roman" w:cs="Times New Roman"/>
          <w:sz w:val="24"/>
          <w:szCs w:val="24"/>
        </w:rPr>
        <w:t xml:space="preserve"> and Cary’s </w:t>
      </w:r>
      <w:r w:rsidR="00453011">
        <w:rPr>
          <w:rFonts w:ascii="Times New Roman" w:hAnsi="Times New Roman" w:cs="Times New Roman"/>
          <w:i/>
          <w:sz w:val="24"/>
          <w:szCs w:val="24"/>
        </w:rPr>
        <w:t>History</w:t>
      </w:r>
      <w:r w:rsidR="00453011">
        <w:rPr>
          <w:rFonts w:ascii="Times New Roman" w:hAnsi="Times New Roman" w:cs="Times New Roman"/>
          <w:sz w:val="24"/>
          <w:szCs w:val="24"/>
        </w:rPr>
        <w:t>,</w:t>
      </w:r>
      <w:r w:rsidR="00335957">
        <w:rPr>
          <w:rFonts w:ascii="Times New Roman" w:hAnsi="Times New Roman" w:cs="Times New Roman"/>
          <w:sz w:val="24"/>
          <w:szCs w:val="24"/>
        </w:rPr>
        <w:t xml:space="preserve"> my project </w:t>
      </w:r>
      <w:r w:rsidR="00C36B5E">
        <w:rPr>
          <w:rFonts w:ascii="Times New Roman" w:hAnsi="Times New Roman" w:cs="Times New Roman"/>
          <w:sz w:val="24"/>
          <w:szCs w:val="24"/>
        </w:rPr>
        <w:t>gives</w:t>
      </w:r>
      <w:r w:rsidR="00335957">
        <w:rPr>
          <w:rFonts w:ascii="Times New Roman" w:hAnsi="Times New Roman" w:cs="Times New Roman"/>
          <w:sz w:val="24"/>
          <w:szCs w:val="24"/>
        </w:rPr>
        <w:t xml:space="preserve"> a nuanced portrait of</w:t>
      </w:r>
      <w:r w:rsidR="005D3F7D">
        <w:rPr>
          <w:rFonts w:ascii="Times New Roman" w:hAnsi="Times New Roman" w:cs="Times New Roman"/>
          <w:sz w:val="24"/>
          <w:szCs w:val="24"/>
        </w:rPr>
        <w:t xml:space="preserve"> women’s</w:t>
      </w:r>
      <w:r w:rsidR="00335957">
        <w:rPr>
          <w:rFonts w:ascii="Times New Roman" w:hAnsi="Times New Roman" w:cs="Times New Roman"/>
          <w:sz w:val="24"/>
          <w:szCs w:val="24"/>
        </w:rPr>
        <w:t xml:space="preserve"> literary strategies in the early modern period.</w:t>
      </w:r>
      <w:r w:rsidR="00453011">
        <w:rPr>
          <w:rFonts w:ascii="Times New Roman" w:hAnsi="Times New Roman" w:cs="Times New Roman"/>
          <w:sz w:val="24"/>
          <w:szCs w:val="24"/>
        </w:rPr>
        <w:t xml:space="preserve"> </w:t>
      </w:r>
      <w:r w:rsidR="00981FCF">
        <w:rPr>
          <w:rFonts w:ascii="Times New Roman" w:hAnsi="Times New Roman" w:cs="Times New Roman"/>
          <w:sz w:val="24"/>
          <w:szCs w:val="24"/>
        </w:rPr>
        <w:t xml:space="preserve">These four writers are connected </w:t>
      </w:r>
      <w:r w:rsidR="006B20D6">
        <w:rPr>
          <w:rFonts w:ascii="Times New Roman" w:hAnsi="Times New Roman" w:cs="Times New Roman"/>
          <w:sz w:val="24"/>
          <w:szCs w:val="24"/>
        </w:rPr>
        <w:t>by the claims of genre and of history</w:t>
      </w:r>
      <w:r w:rsidR="00981FCF">
        <w:rPr>
          <w:rFonts w:ascii="Times New Roman" w:hAnsi="Times New Roman" w:cs="Times New Roman"/>
          <w:sz w:val="24"/>
          <w:szCs w:val="24"/>
        </w:rPr>
        <w:t xml:space="preserve">. </w:t>
      </w:r>
      <w:r w:rsidR="00B20013">
        <w:rPr>
          <w:rFonts w:ascii="Times New Roman" w:hAnsi="Times New Roman" w:cs="Times New Roman"/>
          <w:sz w:val="24"/>
          <w:szCs w:val="24"/>
        </w:rPr>
        <w:t xml:space="preserve">Wroth, the best-known of </w:t>
      </w:r>
      <w:r w:rsidR="00594E94">
        <w:rPr>
          <w:rFonts w:ascii="Times New Roman" w:hAnsi="Times New Roman" w:cs="Times New Roman"/>
          <w:sz w:val="24"/>
          <w:szCs w:val="24"/>
        </w:rPr>
        <w:t>these</w:t>
      </w:r>
      <w:r w:rsidR="00335957">
        <w:rPr>
          <w:rFonts w:ascii="Times New Roman" w:hAnsi="Times New Roman" w:cs="Times New Roman"/>
          <w:sz w:val="24"/>
          <w:szCs w:val="24"/>
        </w:rPr>
        <w:t xml:space="preserve"> authors</w:t>
      </w:r>
      <w:r w:rsidR="00B20013">
        <w:rPr>
          <w:rFonts w:ascii="Times New Roman" w:hAnsi="Times New Roman" w:cs="Times New Roman"/>
          <w:sz w:val="24"/>
          <w:szCs w:val="24"/>
        </w:rPr>
        <w:t xml:space="preserve">, was a near-contemporary of Cary’s and moved in similar circles; many of her extant works date from the 1620s, when Cary was writing her </w:t>
      </w:r>
      <w:r w:rsidR="00B20013">
        <w:rPr>
          <w:rFonts w:ascii="Times New Roman" w:hAnsi="Times New Roman" w:cs="Times New Roman"/>
          <w:i/>
          <w:sz w:val="24"/>
          <w:szCs w:val="24"/>
        </w:rPr>
        <w:t>History of Edward II</w:t>
      </w:r>
      <w:r w:rsidR="00B20013">
        <w:rPr>
          <w:rFonts w:ascii="Times New Roman" w:hAnsi="Times New Roman" w:cs="Times New Roman"/>
          <w:sz w:val="24"/>
          <w:szCs w:val="24"/>
        </w:rPr>
        <w:t xml:space="preserve">. As a member of the Sidney family, Wroth had a certain inherited authority that she uses in </w:t>
      </w:r>
      <w:r w:rsidR="00B20013">
        <w:rPr>
          <w:rFonts w:ascii="Times New Roman" w:hAnsi="Times New Roman" w:cs="Times New Roman"/>
          <w:i/>
          <w:sz w:val="24"/>
          <w:szCs w:val="24"/>
        </w:rPr>
        <w:t>The Countess of Montgomery’s Urania</w:t>
      </w:r>
      <w:r w:rsidR="00B20013">
        <w:rPr>
          <w:rFonts w:ascii="Times New Roman" w:hAnsi="Times New Roman" w:cs="Times New Roman"/>
          <w:sz w:val="24"/>
          <w:szCs w:val="24"/>
        </w:rPr>
        <w:t xml:space="preserve"> to legitimize her unconvention</w:t>
      </w:r>
      <w:r w:rsidR="00890CF7">
        <w:rPr>
          <w:rFonts w:ascii="Times New Roman" w:hAnsi="Times New Roman" w:cs="Times New Roman"/>
          <w:sz w:val="24"/>
          <w:szCs w:val="24"/>
        </w:rPr>
        <w:t>al choice to write romance</w:t>
      </w:r>
      <w:r w:rsidR="008138F3">
        <w:rPr>
          <w:rFonts w:ascii="Times New Roman" w:hAnsi="Times New Roman" w:cs="Times New Roman"/>
          <w:sz w:val="24"/>
          <w:szCs w:val="24"/>
        </w:rPr>
        <w:t>, a genre often directed to women readers but considered inappropriate for women writers due to its high concentration of battles and seductions</w:t>
      </w:r>
      <w:r w:rsidR="00B20013">
        <w:rPr>
          <w:rFonts w:ascii="Times New Roman" w:hAnsi="Times New Roman" w:cs="Times New Roman"/>
          <w:sz w:val="24"/>
          <w:szCs w:val="24"/>
        </w:rPr>
        <w:t>.</w:t>
      </w:r>
      <w:r w:rsidR="008138F3">
        <w:rPr>
          <w:rStyle w:val="EndnoteReference"/>
          <w:rFonts w:ascii="Times New Roman" w:hAnsi="Times New Roman" w:cs="Times New Roman"/>
          <w:sz w:val="24"/>
          <w:szCs w:val="24"/>
        </w:rPr>
        <w:endnoteReference w:id="9"/>
      </w:r>
      <w:r w:rsidR="00B20013">
        <w:rPr>
          <w:rFonts w:ascii="Times New Roman" w:hAnsi="Times New Roman" w:cs="Times New Roman"/>
          <w:sz w:val="24"/>
          <w:szCs w:val="24"/>
        </w:rPr>
        <w:t xml:space="preserve"> Margaret Tyler and Ann</w:t>
      </w:r>
      <w:r w:rsidR="0047712B">
        <w:rPr>
          <w:rFonts w:ascii="Times New Roman" w:hAnsi="Times New Roman" w:cs="Times New Roman"/>
          <w:sz w:val="24"/>
          <w:szCs w:val="24"/>
        </w:rPr>
        <w:t>e</w:t>
      </w:r>
      <w:r w:rsidR="00B20013">
        <w:rPr>
          <w:rFonts w:ascii="Times New Roman" w:hAnsi="Times New Roman" w:cs="Times New Roman"/>
          <w:sz w:val="24"/>
          <w:szCs w:val="24"/>
        </w:rPr>
        <w:t xml:space="preserve"> Dowriche, writing in the late </w:t>
      </w:r>
      <w:r w:rsidR="00B20013">
        <w:rPr>
          <w:rFonts w:ascii="Times New Roman" w:hAnsi="Times New Roman" w:cs="Times New Roman"/>
          <w:sz w:val="24"/>
          <w:szCs w:val="24"/>
        </w:rPr>
        <w:lastRenderedPageBreak/>
        <w:t>sixteenth century, provide clear generic predecessors to Wroth and Cary respectively;</w:t>
      </w:r>
      <w:r w:rsidR="00A372D3">
        <w:rPr>
          <w:rStyle w:val="EndnoteReference"/>
          <w:rFonts w:ascii="Times New Roman" w:hAnsi="Times New Roman" w:cs="Times New Roman"/>
          <w:sz w:val="24"/>
          <w:szCs w:val="24"/>
        </w:rPr>
        <w:endnoteReference w:id="10"/>
      </w:r>
      <w:r w:rsidR="00B20013">
        <w:rPr>
          <w:rFonts w:ascii="Times New Roman" w:hAnsi="Times New Roman" w:cs="Times New Roman"/>
          <w:sz w:val="24"/>
          <w:szCs w:val="24"/>
        </w:rPr>
        <w:t xml:space="preserve"> both of these earlier authors </w:t>
      </w:r>
      <w:r w:rsidR="00E40B8D">
        <w:rPr>
          <w:rFonts w:ascii="Times New Roman" w:hAnsi="Times New Roman" w:cs="Times New Roman"/>
          <w:sz w:val="24"/>
          <w:szCs w:val="24"/>
        </w:rPr>
        <w:t>employ</w:t>
      </w:r>
      <w:r w:rsidR="00B20013">
        <w:rPr>
          <w:rFonts w:ascii="Times New Roman" w:hAnsi="Times New Roman" w:cs="Times New Roman"/>
          <w:sz w:val="24"/>
          <w:szCs w:val="24"/>
        </w:rPr>
        <w:t xml:space="preserve"> several different methods to establish authority, including </w:t>
      </w:r>
      <w:r w:rsidR="00375384">
        <w:rPr>
          <w:rFonts w:ascii="Times New Roman" w:hAnsi="Times New Roman" w:cs="Times New Roman"/>
          <w:sz w:val="24"/>
          <w:szCs w:val="24"/>
        </w:rPr>
        <w:t xml:space="preserve">narrative techniques as well as </w:t>
      </w:r>
      <w:r w:rsidR="00B20013">
        <w:rPr>
          <w:rFonts w:ascii="Times New Roman" w:hAnsi="Times New Roman" w:cs="Times New Roman"/>
          <w:sz w:val="24"/>
          <w:szCs w:val="24"/>
        </w:rPr>
        <w:t xml:space="preserve">appeals to </w:t>
      </w:r>
      <w:r w:rsidR="00375384">
        <w:rPr>
          <w:rFonts w:ascii="Times New Roman" w:hAnsi="Times New Roman" w:cs="Times New Roman"/>
          <w:sz w:val="24"/>
          <w:szCs w:val="24"/>
        </w:rPr>
        <w:t xml:space="preserve">religion </w:t>
      </w:r>
      <w:r w:rsidR="00890CF7">
        <w:rPr>
          <w:rFonts w:ascii="Times New Roman" w:hAnsi="Times New Roman" w:cs="Times New Roman"/>
          <w:sz w:val="24"/>
          <w:szCs w:val="24"/>
        </w:rPr>
        <w:t>or</w:t>
      </w:r>
      <w:r w:rsidR="00375384">
        <w:rPr>
          <w:rFonts w:ascii="Times New Roman" w:hAnsi="Times New Roman" w:cs="Times New Roman"/>
          <w:sz w:val="24"/>
          <w:szCs w:val="24"/>
        </w:rPr>
        <w:t xml:space="preserve"> translation</w:t>
      </w:r>
      <w:r w:rsidR="00B20013">
        <w:rPr>
          <w:rFonts w:ascii="Times New Roman" w:hAnsi="Times New Roman" w:cs="Times New Roman"/>
          <w:sz w:val="24"/>
          <w:szCs w:val="24"/>
        </w:rPr>
        <w:t xml:space="preserve">. In examining these writers, we see, first, the creativity with which they </w:t>
      </w:r>
      <w:r w:rsidR="0023359A">
        <w:rPr>
          <w:rFonts w:ascii="Times New Roman" w:hAnsi="Times New Roman" w:cs="Times New Roman"/>
          <w:sz w:val="24"/>
          <w:szCs w:val="24"/>
        </w:rPr>
        <w:t>approach the fraught subject of authority,</w:t>
      </w:r>
      <w:r w:rsidR="00B20013">
        <w:rPr>
          <w:rFonts w:ascii="Times New Roman" w:hAnsi="Times New Roman" w:cs="Times New Roman"/>
          <w:sz w:val="24"/>
          <w:szCs w:val="24"/>
        </w:rPr>
        <w:t xml:space="preserve"> and, secon</w:t>
      </w:r>
      <w:r w:rsidR="007E3C6C">
        <w:rPr>
          <w:rFonts w:ascii="Times New Roman" w:hAnsi="Times New Roman" w:cs="Times New Roman"/>
          <w:sz w:val="24"/>
          <w:szCs w:val="24"/>
        </w:rPr>
        <w:t>d, a gradual (though non-</w:t>
      </w:r>
      <w:r w:rsidR="00B20013">
        <w:rPr>
          <w:rFonts w:ascii="Times New Roman" w:hAnsi="Times New Roman" w:cs="Times New Roman"/>
          <w:sz w:val="24"/>
          <w:szCs w:val="24"/>
        </w:rPr>
        <w:t xml:space="preserve">linear) progression from the elaborate externalization of authority among sixteenth-century authors to the more internal, artistic authority </w:t>
      </w:r>
      <w:r w:rsidR="00E40B8D">
        <w:rPr>
          <w:rFonts w:ascii="Times New Roman" w:hAnsi="Times New Roman" w:cs="Times New Roman"/>
          <w:sz w:val="24"/>
          <w:szCs w:val="24"/>
        </w:rPr>
        <w:t>that Wroth and Cary adopt</w:t>
      </w:r>
      <w:r w:rsidR="00B20013">
        <w:rPr>
          <w:rFonts w:ascii="Times New Roman" w:hAnsi="Times New Roman" w:cs="Times New Roman"/>
          <w:sz w:val="24"/>
          <w:szCs w:val="24"/>
        </w:rPr>
        <w:t>.</w:t>
      </w:r>
    </w:p>
    <w:p w:rsidR="005A2FDC" w:rsidRDefault="000676D8" w:rsidP="001F46F2">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In this project, then, I argue </w:t>
      </w:r>
      <w:r w:rsidR="00531CE3">
        <w:rPr>
          <w:rFonts w:ascii="Times New Roman" w:hAnsi="Times New Roman" w:cs="Times New Roman"/>
          <w:sz w:val="24"/>
          <w:szCs w:val="24"/>
        </w:rPr>
        <w:t xml:space="preserve">that </w:t>
      </w:r>
      <w:r w:rsidR="00FC5015">
        <w:rPr>
          <w:rFonts w:ascii="Times New Roman" w:hAnsi="Times New Roman" w:cs="Times New Roman"/>
          <w:sz w:val="24"/>
          <w:szCs w:val="24"/>
        </w:rPr>
        <w:t>these four early modern women writers</w:t>
      </w:r>
      <w:r w:rsidR="00C36B5E">
        <w:rPr>
          <w:rFonts w:ascii="Times New Roman" w:hAnsi="Times New Roman" w:cs="Times New Roman"/>
          <w:sz w:val="24"/>
          <w:szCs w:val="24"/>
        </w:rPr>
        <w:t xml:space="preserve"> </w:t>
      </w:r>
      <w:r w:rsidR="00DF45D1">
        <w:rPr>
          <w:rFonts w:ascii="Times New Roman" w:hAnsi="Times New Roman" w:cs="Times New Roman"/>
          <w:sz w:val="24"/>
          <w:szCs w:val="24"/>
        </w:rPr>
        <w:t xml:space="preserve">illustrate both the variety and the progression of women’s literary authority </w:t>
      </w:r>
      <w:r w:rsidR="00335957">
        <w:rPr>
          <w:rFonts w:ascii="Times New Roman" w:hAnsi="Times New Roman" w:cs="Times New Roman"/>
          <w:sz w:val="24"/>
          <w:szCs w:val="24"/>
        </w:rPr>
        <w:t>during</w:t>
      </w:r>
      <w:r w:rsidR="00DF45D1">
        <w:rPr>
          <w:rFonts w:ascii="Times New Roman" w:hAnsi="Times New Roman" w:cs="Times New Roman"/>
          <w:sz w:val="24"/>
          <w:szCs w:val="24"/>
        </w:rPr>
        <w:t xml:space="preserve"> the Renaissance</w:t>
      </w:r>
      <w:r w:rsidR="00FC5015">
        <w:rPr>
          <w:rFonts w:ascii="Times New Roman" w:hAnsi="Times New Roman" w:cs="Times New Roman"/>
          <w:sz w:val="24"/>
          <w:szCs w:val="24"/>
        </w:rPr>
        <w:t xml:space="preserve">. </w:t>
      </w:r>
      <w:r w:rsidR="00DF45D1">
        <w:rPr>
          <w:rFonts w:ascii="Times New Roman" w:hAnsi="Times New Roman" w:cs="Times New Roman"/>
          <w:sz w:val="24"/>
          <w:szCs w:val="24"/>
        </w:rPr>
        <w:t>The</w:t>
      </w:r>
      <w:r w:rsidR="00FC5015">
        <w:rPr>
          <w:rFonts w:ascii="Times New Roman" w:hAnsi="Times New Roman" w:cs="Times New Roman"/>
          <w:sz w:val="24"/>
          <w:szCs w:val="24"/>
        </w:rPr>
        <w:t xml:space="preserve"> </w:t>
      </w:r>
      <w:r w:rsidR="005D3F7D">
        <w:rPr>
          <w:rFonts w:ascii="Times New Roman" w:hAnsi="Times New Roman" w:cs="Times New Roman"/>
          <w:sz w:val="24"/>
          <w:szCs w:val="24"/>
        </w:rPr>
        <w:t>development of female authority</w:t>
      </w:r>
      <w:r w:rsidR="00FC5015">
        <w:rPr>
          <w:rFonts w:ascii="Times New Roman" w:hAnsi="Times New Roman" w:cs="Times New Roman"/>
          <w:sz w:val="24"/>
          <w:szCs w:val="24"/>
        </w:rPr>
        <w:t xml:space="preserve"> in writing is not </w:t>
      </w:r>
      <w:r w:rsidR="00890CF7">
        <w:rPr>
          <w:rFonts w:ascii="Times New Roman" w:hAnsi="Times New Roman" w:cs="Times New Roman"/>
          <w:sz w:val="24"/>
          <w:szCs w:val="24"/>
        </w:rPr>
        <w:t>a</w:t>
      </w:r>
      <w:r w:rsidR="00FC5015">
        <w:rPr>
          <w:rFonts w:ascii="Times New Roman" w:hAnsi="Times New Roman" w:cs="Times New Roman"/>
          <w:sz w:val="24"/>
          <w:szCs w:val="24"/>
        </w:rPr>
        <w:t xml:space="preserve"> tidy</w:t>
      </w:r>
      <w:r w:rsidR="00890CF7">
        <w:rPr>
          <w:rFonts w:ascii="Times New Roman" w:hAnsi="Times New Roman" w:cs="Times New Roman"/>
          <w:sz w:val="24"/>
          <w:szCs w:val="24"/>
        </w:rPr>
        <w:t xml:space="preserve"> one</w:t>
      </w:r>
      <w:r w:rsidR="00FC5015">
        <w:rPr>
          <w:rFonts w:ascii="Times New Roman" w:hAnsi="Times New Roman" w:cs="Times New Roman"/>
          <w:sz w:val="24"/>
          <w:szCs w:val="24"/>
        </w:rPr>
        <w:t xml:space="preserve">, </w:t>
      </w:r>
      <w:r w:rsidR="00DF45D1">
        <w:rPr>
          <w:rFonts w:ascii="Times New Roman" w:hAnsi="Times New Roman" w:cs="Times New Roman"/>
          <w:sz w:val="24"/>
          <w:szCs w:val="24"/>
        </w:rPr>
        <w:t xml:space="preserve">but </w:t>
      </w:r>
      <w:r w:rsidR="00FC5015">
        <w:rPr>
          <w:rFonts w:ascii="Times New Roman" w:hAnsi="Times New Roman" w:cs="Times New Roman"/>
          <w:sz w:val="24"/>
          <w:szCs w:val="24"/>
        </w:rPr>
        <w:t>Tyler and Dowriche use genre, translation, and religion to establish authority</w:t>
      </w:r>
      <w:r w:rsidR="00890CF7">
        <w:rPr>
          <w:rFonts w:ascii="Times New Roman" w:hAnsi="Times New Roman" w:cs="Times New Roman"/>
          <w:sz w:val="24"/>
          <w:szCs w:val="24"/>
        </w:rPr>
        <w:t xml:space="preserve">, while Wroth and Cary </w:t>
      </w:r>
      <w:r w:rsidR="00335957">
        <w:rPr>
          <w:rFonts w:ascii="Times New Roman" w:hAnsi="Times New Roman" w:cs="Times New Roman"/>
          <w:sz w:val="24"/>
          <w:szCs w:val="24"/>
        </w:rPr>
        <w:t>privilege an approach to authority based on their personal identities and literary achievements</w:t>
      </w:r>
      <w:r w:rsidR="00890CF7">
        <w:rPr>
          <w:rFonts w:ascii="Times New Roman" w:hAnsi="Times New Roman" w:cs="Times New Roman"/>
          <w:sz w:val="24"/>
          <w:szCs w:val="24"/>
        </w:rPr>
        <w:t xml:space="preserve">. This </w:t>
      </w:r>
      <w:r w:rsidR="00426421">
        <w:rPr>
          <w:rFonts w:ascii="Times New Roman" w:hAnsi="Times New Roman" w:cs="Times New Roman"/>
          <w:sz w:val="24"/>
          <w:szCs w:val="24"/>
        </w:rPr>
        <w:t>difference</w:t>
      </w:r>
      <w:r w:rsidR="00DF45D1">
        <w:rPr>
          <w:rFonts w:ascii="Times New Roman" w:hAnsi="Times New Roman" w:cs="Times New Roman"/>
          <w:sz w:val="24"/>
          <w:szCs w:val="24"/>
        </w:rPr>
        <w:t xml:space="preserve"> in method</w:t>
      </w:r>
      <w:r w:rsidR="00890CF7">
        <w:rPr>
          <w:rFonts w:ascii="Times New Roman" w:hAnsi="Times New Roman" w:cs="Times New Roman"/>
          <w:sz w:val="24"/>
          <w:szCs w:val="24"/>
        </w:rPr>
        <w:t xml:space="preserve"> suggests that earlier women writers</w:t>
      </w:r>
      <w:r w:rsidR="00DF45D1">
        <w:rPr>
          <w:rFonts w:ascii="Times New Roman" w:hAnsi="Times New Roman" w:cs="Times New Roman"/>
          <w:sz w:val="24"/>
          <w:szCs w:val="24"/>
        </w:rPr>
        <w:t>’</w:t>
      </w:r>
      <w:r w:rsidR="00890CF7">
        <w:rPr>
          <w:rFonts w:ascii="Times New Roman" w:hAnsi="Times New Roman" w:cs="Times New Roman"/>
          <w:sz w:val="24"/>
          <w:szCs w:val="24"/>
        </w:rPr>
        <w:t xml:space="preserve"> foundational texts allowed their literary </w:t>
      </w:r>
      <w:r w:rsidR="007F7332">
        <w:rPr>
          <w:rFonts w:ascii="Times New Roman" w:hAnsi="Times New Roman" w:cs="Times New Roman"/>
          <w:sz w:val="24"/>
          <w:szCs w:val="24"/>
        </w:rPr>
        <w:t>descendants</w:t>
      </w:r>
      <w:r w:rsidR="00890CF7">
        <w:rPr>
          <w:rFonts w:ascii="Times New Roman" w:hAnsi="Times New Roman" w:cs="Times New Roman"/>
          <w:sz w:val="24"/>
          <w:szCs w:val="24"/>
        </w:rPr>
        <w:t xml:space="preserve"> to </w:t>
      </w:r>
      <w:r w:rsidR="00DF45D1">
        <w:rPr>
          <w:rFonts w:ascii="Times New Roman" w:hAnsi="Times New Roman" w:cs="Times New Roman"/>
          <w:sz w:val="24"/>
          <w:szCs w:val="24"/>
        </w:rPr>
        <w:t>break away from the more elaborately constructed sixteenth-century conventions.</w:t>
      </w:r>
      <w:r w:rsidR="00890CF7">
        <w:rPr>
          <w:rFonts w:ascii="Times New Roman" w:hAnsi="Times New Roman" w:cs="Times New Roman"/>
          <w:sz w:val="24"/>
          <w:szCs w:val="24"/>
        </w:rPr>
        <w:t xml:space="preserve"> </w:t>
      </w:r>
      <w:r w:rsidR="00FC5015">
        <w:rPr>
          <w:rFonts w:ascii="Times New Roman" w:hAnsi="Times New Roman" w:cs="Times New Roman"/>
          <w:sz w:val="24"/>
          <w:szCs w:val="24"/>
        </w:rPr>
        <w:t xml:space="preserve">Tyler and Dowriche, therefore, deserve fuller attention than they have previously </w:t>
      </w:r>
      <w:r w:rsidR="0023359A">
        <w:rPr>
          <w:rFonts w:ascii="Times New Roman" w:hAnsi="Times New Roman" w:cs="Times New Roman"/>
          <w:sz w:val="24"/>
          <w:szCs w:val="24"/>
        </w:rPr>
        <w:t>received</w:t>
      </w:r>
      <w:r w:rsidR="005A2FDC">
        <w:rPr>
          <w:rFonts w:ascii="Times New Roman" w:hAnsi="Times New Roman" w:cs="Times New Roman"/>
          <w:sz w:val="24"/>
          <w:szCs w:val="24"/>
        </w:rPr>
        <w:t xml:space="preserve">, since their authorizing methods are both </w:t>
      </w:r>
      <w:r w:rsidR="000F446D">
        <w:rPr>
          <w:rFonts w:ascii="Times New Roman" w:hAnsi="Times New Roman" w:cs="Times New Roman"/>
          <w:sz w:val="24"/>
          <w:szCs w:val="24"/>
        </w:rPr>
        <w:t>valuable</w:t>
      </w:r>
      <w:r w:rsidR="005A2FDC">
        <w:rPr>
          <w:rFonts w:ascii="Times New Roman" w:hAnsi="Times New Roman" w:cs="Times New Roman"/>
          <w:sz w:val="24"/>
          <w:szCs w:val="24"/>
        </w:rPr>
        <w:t xml:space="preserve"> in themselves and important to the tradition of early modern women’s writing</w:t>
      </w:r>
      <w:r w:rsidR="00FC5015">
        <w:rPr>
          <w:rFonts w:ascii="Times New Roman" w:hAnsi="Times New Roman" w:cs="Times New Roman"/>
          <w:sz w:val="24"/>
          <w:szCs w:val="24"/>
        </w:rPr>
        <w:t xml:space="preserve">. </w:t>
      </w:r>
    </w:p>
    <w:p w:rsidR="000676D8" w:rsidRDefault="00FC5015" w:rsidP="005A2FDC">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Throughout my project, I will </w:t>
      </w:r>
      <w:r w:rsidR="0023359A">
        <w:rPr>
          <w:rFonts w:ascii="Times New Roman" w:hAnsi="Times New Roman" w:cs="Times New Roman"/>
          <w:sz w:val="24"/>
          <w:szCs w:val="24"/>
        </w:rPr>
        <w:t xml:space="preserve">examine three </w:t>
      </w:r>
      <w:r w:rsidR="000F446D">
        <w:rPr>
          <w:rFonts w:ascii="Times New Roman" w:hAnsi="Times New Roman" w:cs="Times New Roman"/>
          <w:sz w:val="24"/>
          <w:szCs w:val="24"/>
        </w:rPr>
        <w:t xml:space="preserve">primary </w:t>
      </w:r>
      <w:r w:rsidR="0023359A">
        <w:rPr>
          <w:rFonts w:ascii="Times New Roman" w:hAnsi="Times New Roman" w:cs="Times New Roman"/>
          <w:sz w:val="24"/>
          <w:szCs w:val="24"/>
        </w:rPr>
        <w:t xml:space="preserve">aspects of </w:t>
      </w:r>
      <w:r w:rsidR="00DF45D1">
        <w:rPr>
          <w:rFonts w:ascii="Times New Roman" w:hAnsi="Times New Roman" w:cs="Times New Roman"/>
          <w:sz w:val="24"/>
          <w:szCs w:val="24"/>
        </w:rPr>
        <w:t>my chosen</w:t>
      </w:r>
      <w:r w:rsidR="0023359A">
        <w:rPr>
          <w:rFonts w:ascii="Times New Roman" w:hAnsi="Times New Roman" w:cs="Times New Roman"/>
          <w:sz w:val="24"/>
          <w:szCs w:val="24"/>
        </w:rPr>
        <w:t xml:space="preserve"> works</w:t>
      </w:r>
      <w:r>
        <w:rPr>
          <w:rFonts w:ascii="Times New Roman" w:hAnsi="Times New Roman" w:cs="Times New Roman"/>
          <w:sz w:val="24"/>
          <w:szCs w:val="24"/>
        </w:rPr>
        <w:t xml:space="preserve">: first, </w:t>
      </w:r>
      <w:r w:rsidR="00DF45D1">
        <w:rPr>
          <w:rFonts w:ascii="Times New Roman" w:hAnsi="Times New Roman" w:cs="Times New Roman"/>
          <w:sz w:val="24"/>
          <w:szCs w:val="24"/>
        </w:rPr>
        <w:t>the</w:t>
      </w:r>
      <w:r>
        <w:rPr>
          <w:rFonts w:ascii="Times New Roman" w:hAnsi="Times New Roman" w:cs="Times New Roman"/>
          <w:sz w:val="24"/>
          <w:szCs w:val="24"/>
        </w:rPr>
        <w:t xml:space="preserve"> prefatory material; second, </w:t>
      </w:r>
      <w:r w:rsidR="00DF45D1">
        <w:rPr>
          <w:rFonts w:ascii="Times New Roman" w:hAnsi="Times New Roman" w:cs="Times New Roman"/>
          <w:sz w:val="24"/>
          <w:szCs w:val="24"/>
        </w:rPr>
        <w:t>the</w:t>
      </w:r>
      <w:r>
        <w:rPr>
          <w:rFonts w:ascii="Times New Roman" w:hAnsi="Times New Roman" w:cs="Times New Roman"/>
          <w:sz w:val="24"/>
          <w:szCs w:val="24"/>
        </w:rPr>
        <w:t xml:space="preserve"> narrative voices within </w:t>
      </w:r>
      <w:r w:rsidR="00DF45D1">
        <w:rPr>
          <w:rFonts w:ascii="Times New Roman" w:hAnsi="Times New Roman" w:cs="Times New Roman"/>
          <w:sz w:val="24"/>
          <w:szCs w:val="24"/>
        </w:rPr>
        <w:t>each</w:t>
      </w:r>
      <w:r>
        <w:rPr>
          <w:rFonts w:ascii="Times New Roman" w:hAnsi="Times New Roman" w:cs="Times New Roman"/>
          <w:sz w:val="24"/>
          <w:szCs w:val="24"/>
        </w:rPr>
        <w:t xml:space="preserve"> text, particularly as they address the reader from a position of authority; and, third, the way in which each author engages </w:t>
      </w:r>
      <w:r w:rsidR="000F446D">
        <w:rPr>
          <w:rFonts w:ascii="Times New Roman" w:hAnsi="Times New Roman" w:cs="Times New Roman"/>
          <w:sz w:val="24"/>
          <w:szCs w:val="24"/>
        </w:rPr>
        <w:t xml:space="preserve">with </w:t>
      </w:r>
      <w:r>
        <w:rPr>
          <w:rFonts w:ascii="Times New Roman" w:hAnsi="Times New Roman" w:cs="Times New Roman"/>
          <w:sz w:val="24"/>
          <w:szCs w:val="24"/>
        </w:rPr>
        <w:t xml:space="preserve">contemporary events. </w:t>
      </w:r>
      <w:r w:rsidR="0023359A">
        <w:rPr>
          <w:rFonts w:ascii="Times New Roman" w:hAnsi="Times New Roman" w:cs="Times New Roman"/>
          <w:sz w:val="24"/>
          <w:szCs w:val="24"/>
        </w:rPr>
        <w:t xml:space="preserve">Each </w:t>
      </w:r>
      <w:r w:rsidR="00CB3DC3">
        <w:rPr>
          <w:rFonts w:ascii="Times New Roman" w:hAnsi="Times New Roman" w:cs="Times New Roman"/>
          <w:sz w:val="24"/>
          <w:szCs w:val="24"/>
        </w:rPr>
        <w:t>category</w:t>
      </w:r>
      <w:r w:rsidR="0023359A">
        <w:rPr>
          <w:rFonts w:ascii="Times New Roman" w:hAnsi="Times New Roman" w:cs="Times New Roman"/>
          <w:sz w:val="24"/>
          <w:szCs w:val="24"/>
        </w:rPr>
        <w:t xml:space="preserve"> demonstrates the writer’s unique </w:t>
      </w:r>
      <w:r w:rsidR="000F446D">
        <w:rPr>
          <w:rFonts w:ascii="Times New Roman" w:hAnsi="Times New Roman" w:cs="Times New Roman"/>
          <w:sz w:val="24"/>
          <w:szCs w:val="24"/>
        </w:rPr>
        <w:t xml:space="preserve">combination of </w:t>
      </w:r>
      <w:r w:rsidR="0023359A">
        <w:rPr>
          <w:rFonts w:ascii="Times New Roman" w:hAnsi="Times New Roman" w:cs="Times New Roman"/>
          <w:sz w:val="24"/>
          <w:szCs w:val="24"/>
        </w:rPr>
        <w:t xml:space="preserve">authoritative strategies. </w:t>
      </w:r>
      <w:r>
        <w:rPr>
          <w:rFonts w:ascii="Times New Roman" w:hAnsi="Times New Roman" w:cs="Times New Roman"/>
          <w:sz w:val="24"/>
          <w:szCs w:val="24"/>
        </w:rPr>
        <w:t xml:space="preserve">Cary, the latest of these authors, </w:t>
      </w:r>
      <w:r w:rsidR="00DF45D1">
        <w:rPr>
          <w:rFonts w:ascii="Times New Roman" w:hAnsi="Times New Roman" w:cs="Times New Roman"/>
          <w:sz w:val="24"/>
          <w:szCs w:val="24"/>
        </w:rPr>
        <w:t>claims</w:t>
      </w:r>
      <w:r>
        <w:rPr>
          <w:rFonts w:ascii="Times New Roman" w:hAnsi="Times New Roman" w:cs="Times New Roman"/>
          <w:sz w:val="24"/>
          <w:szCs w:val="24"/>
        </w:rPr>
        <w:t xml:space="preserve"> the most freedom to critique current politica</w:t>
      </w:r>
      <w:r w:rsidR="00DF45D1">
        <w:rPr>
          <w:rFonts w:ascii="Times New Roman" w:hAnsi="Times New Roman" w:cs="Times New Roman"/>
          <w:sz w:val="24"/>
          <w:szCs w:val="24"/>
        </w:rPr>
        <w:t>l figures</w:t>
      </w:r>
      <w:r>
        <w:rPr>
          <w:rFonts w:ascii="Times New Roman" w:hAnsi="Times New Roman" w:cs="Times New Roman"/>
          <w:sz w:val="24"/>
          <w:szCs w:val="24"/>
        </w:rPr>
        <w:t>; this freedom is a product of the hard-won authority Tyler, Dowriche, Wroth,</w:t>
      </w:r>
      <w:r w:rsidR="0027633D">
        <w:rPr>
          <w:rFonts w:ascii="Times New Roman" w:hAnsi="Times New Roman" w:cs="Times New Roman"/>
          <w:sz w:val="24"/>
          <w:szCs w:val="24"/>
        </w:rPr>
        <w:t xml:space="preserve"> and others</w:t>
      </w:r>
      <w:r>
        <w:rPr>
          <w:rFonts w:ascii="Times New Roman" w:hAnsi="Times New Roman" w:cs="Times New Roman"/>
          <w:sz w:val="24"/>
          <w:szCs w:val="24"/>
        </w:rPr>
        <w:t xml:space="preserve"> </w:t>
      </w:r>
      <w:r w:rsidR="00CF523A">
        <w:rPr>
          <w:rFonts w:ascii="Times New Roman" w:hAnsi="Times New Roman" w:cs="Times New Roman"/>
          <w:sz w:val="24"/>
          <w:szCs w:val="24"/>
        </w:rPr>
        <w:t>created</w:t>
      </w:r>
      <w:r>
        <w:rPr>
          <w:rFonts w:ascii="Times New Roman" w:hAnsi="Times New Roman" w:cs="Times New Roman"/>
          <w:sz w:val="24"/>
          <w:szCs w:val="24"/>
        </w:rPr>
        <w:t xml:space="preserve">. </w:t>
      </w:r>
      <w:r w:rsidR="00B86E86">
        <w:rPr>
          <w:rFonts w:ascii="Times New Roman" w:hAnsi="Times New Roman" w:cs="Times New Roman"/>
          <w:sz w:val="24"/>
          <w:szCs w:val="24"/>
        </w:rPr>
        <w:t>From</w:t>
      </w:r>
      <w:r>
        <w:rPr>
          <w:rFonts w:ascii="Times New Roman" w:hAnsi="Times New Roman" w:cs="Times New Roman"/>
          <w:sz w:val="24"/>
          <w:szCs w:val="24"/>
        </w:rPr>
        <w:t xml:space="preserve"> Tyler’s elaborately defended </w:t>
      </w:r>
      <w:r>
        <w:rPr>
          <w:rFonts w:ascii="Times New Roman" w:hAnsi="Times New Roman" w:cs="Times New Roman"/>
          <w:i/>
          <w:sz w:val="24"/>
          <w:szCs w:val="24"/>
        </w:rPr>
        <w:t>Mirror</w:t>
      </w:r>
      <w:r>
        <w:rPr>
          <w:rFonts w:ascii="Times New Roman" w:hAnsi="Times New Roman" w:cs="Times New Roman"/>
          <w:sz w:val="24"/>
          <w:szCs w:val="24"/>
        </w:rPr>
        <w:t xml:space="preserve"> to Cary’s bold </w:t>
      </w:r>
      <w:r>
        <w:rPr>
          <w:rFonts w:ascii="Times New Roman" w:hAnsi="Times New Roman" w:cs="Times New Roman"/>
          <w:i/>
          <w:sz w:val="24"/>
          <w:szCs w:val="24"/>
        </w:rPr>
        <w:t>History</w:t>
      </w:r>
      <w:r>
        <w:rPr>
          <w:rFonts w:ascii="Times New Roman" w:hAnsi="Times New Roman" w:cs="Times New Roman"/>
          <w:sz w:val="24"/>
          <w:szCs w:val="24"/>
        </w:rPr>
        <w:t xml:space="preserve">, </w:t>
      </w:r>
      <w:r>
        <w:rPr>
          <w:rFonts w:ascii="Times New Roman" w:hAnsi="Times New Roman" w:cs="Times New Roman"/>
          <w:sz w:val="24"/>
          <w:szCs w:val="24"/>
        </w:rPr>
        <w:lastRenderedPageBreak/>
        <w:t xml:space="preserve">these writers </w:t>
      </w:r>
      <w:r w:rsidR="00B86E86">
        <w:rPr>
          <w:rFonts w:ascii="Times New Roman" w:hAnsi="Times New Roman" w:cs="Times New Roman"/>
          <w:sz w:val="24"/>
          <w:szCs w:val="24"/>
        </w:rPr>
        <w:t>experiment</w:t>
      </w:r>
      <w:r>
        <w:rPr>
          <w:rFonts w:ascii="Times New Roman" w:hAnsi="Times New Roman" w:cs="Times New Roman"/>
          <w:sz w:val="24"/>
          <w:szCs w:val="24"/>
        </w:rPr>
        <w:t xml:space="preserve"> with different types of authority</w:t>
      </w:r>
      <w:r w:rsidR="0023359A">
        <w:rPr>
          <w:rFonts w:ascii="Times New Roman" w:hAnsi="Times New Roman" w:cs="Times New Roman"/>
          <w:sz w:val="24"/>
          <w:szCs w:val="24"/>
        </w:rPr>
        <w:t xml:space="preserve">. Furthermore, </w:t>
      </w:r>
      <w:r>
        <w:rPr>
          <w:rFonts w:ascii="Times New Roman" w:hAnsi="Times New Roman" w:cs="Times New Roman"/>
          <w:sz w:val="24"/>
          <w:szCs w:val="24"/>
        </w:rPr>
        <w:t xml:space="preserve">the progression of authority for </w:t>
      </w:r>
      <w:r w:rsidR="005D3F7D">
        <w:rPr>
          <w:rFonts w:ascii="Times New Roman" w:hAnsi="Times New Roman" w:cs="Times New Roman"/>
          <w:sz w:val="24"/>
          <w:szCs w:val="24"/>
        </w:rPr>
        <w:t>such</w:t>
      </w:r>
      <w:r>
        <w:rPr>
          <w:rFonts w:ascii="Times New Roman" w:hAnsi="Times New Roman" w:cs="Times New Roman"/>
          <w:sz w:val="24"/>
          <w:szCs w:val="24"/>
        </w:rPr>
        <w:t xml:space="preserve"> tightly restricted individuals</w:t>
      </w:r>
      <w:r w:rsidR="00B86E86">
        <w:rPr>
          <w:rFonts w:ascii="Times New Roman" w:hAnsi="Times New Roman" w:cs="Times New Roman"/>
          <w:sz w:val="24"/>
          <w:szCs w:val="24"/>
        </w:rPr>
        <w:t xml:space="preserve"> illustrates</w:t>
      </w:r>
      <w:r>
        <w:rPr>
          <w:rFonts w:ascii="Times New Roman" w:hAnsi="Times New Roman" w:cs="Times New Roman"/>
          <w:sz w:val="24"/>
          <w:szCs w:val="24"/>
        </w:rPr>
        <w:t xml:space="preserve"> the larger </w:t>
      </w:r>
      <w:r w:rsidR="0023359A">
        <w:rPr>
          <w:rFonts w:ascii="Times New Roman" w:hAnsi="Times New Roman" w:cs="Times New Roman"/>
          <w:sz w:val="24"/>
          <w:szCs w:val="24"/>
        </w:rPr>
        <w:t>progression</w:t>
      </w:r>
      <w:r>
        <w:rPr>
          <w:rFonts w:ascii="Times New Roman" w:hAnsi="Times New Roman" w:cs="Times New Roman"/>
          <w:sz w:val="24"/>
          <w:szCs w:val="24"/>
        </w:rPr>
        <w:t xml:space="preserve"> of humanism, as the individual becomes more powerful (and, </w:t>
      </w:r>
      <w:r w:rsidR="00601A27">
        <w:rPr>
          <w:rFonts w:ascii="Times New Roman" w:hAnsi="Times New Roman" w:cs="Times New Roman"/>
          <w:sz w:val="24"/>
          <w:szCs w:val="24"/>
        </w:rPr>
        <w:t>perhaps,</w:t>
      </w:r>
      <w:r>
        <w:rPr>
          <w:rFonts w:ascii="Times New Roman" w:hAnsi="Times New Roman" w:cs="Times New Roman"/>
          <w:sz w:val="24"/>
          <w:szCs w:val="24"/>
        </w:rPr>
        <w:t xml:space="preserve"> authority figures more open to critique) throughout the Renaissance.</w:t>
      </w:r>
      <w:r w:rsidR="00C55DE0">
        <w:rPr>
          <w:rFonts w:ascii="Times New Roman" w:hAnsi="Times New Roman" w:cs="Times New Roman"/>
          <w:color w:val="FF0000"/>
          <w:sz w:val="24"/>
          <w:szCs w:val="24"/>
        </w:rPr>
        <w:t xml:space="preserve"> </w:t>
      </w:r>
      <w:r w:rsidR="00C55DE0" w:rsidRPr="00C55DE0">
        <w:rPr>
          <w:rFonts w:ascii="Times New Roman" w:hAnsi="Times New Roman" w:cs="Times New Roman"/>
          <w:sz w:val="24"/>
          <w:szCs w:val="24"/>
        </w:rPr>
        <w:t>These four writers and their authoritative strategies allow us an intimate window on the way</w:t>
      </w:r>
      <w:r w:rsidR="00594E94">
        <w:rPr>
          <w:rFonts w:ascii="Times New Roman" w:hAnsi="Times New Roman" w:cs="Times New Roman"/>
          <w:sz w:val="24"/>
          <w:szCs w:val="24"/>
        </w:rPr>
        <w:t>s in which</w:t>
      </w:r>
      <w:r w:rsidR="00C55DE0" w:rsidRPr="00C55DE0">
        <w:rPr>
          <w:rFonts w:ascii="Times New Roman" w:hAnsi="Times New Roman" w:cs="Times New Roman"/>
          <w:sz w:val="24"/>
          <w:szCs w:val="24"/>
        </w:rPr>
        <w:t xml:space="preserve"> early modern women creatively, and effectively, made a place for themselves in the </w:t>
      </w:r>
      <w:r w:rsidR="00CF523A">
        <w:rPr>
          <w:rFonts w:ascii="Times New Roman" w:hAnsi="Times New Roman" w:cs="Times New Roman"/>
          <w:sz w:val="24"/>
          <w:szCs w:val="24"/>
        </w:rPr>
        <w:t>greater</w:t>
      </w:r>
      <w:r w:rsidR="00C55DE0" w:rsidRPr="00C55DE0">
        <w:rPr>
          <w:rFonts w:ascii="Times New Roman" w:hAnsi="Times New Roman" w:cs="Times New Roman"/>
          <w:sz w:val="24"/>
          <w:szCs w:val="24"/>
        </w:rPr>
        <w:t xml:space="preserve"> artistic tradition.</w:t>
      </w:r>
    </w:p>
    <w:p w:rsidR="00623C98" w:rsidRPr="0064315C" w:rsidRDefault="00623C98" w:rsidP="001F46F2">
      <w:pPr>
        <w:spacing w:after="0" w:line="480" w:lineRule="auto"/>
        <w:rPr>
          <w:rFonts w:ascii="Times New Roman" w:hAnsi="Times New Roman" w:cs="Times New Roman"/>
          <w:color w:val="FF0000"/>
          <w:sz w:val="24"/>
          <w:szCs w:val="24"/>
        </w:rPr>
      </w:pPr>
      <w:r>
        <w:rPr>
          <w:rFonts w:ascii="Times New Roman" w:hAnsi="Times New Roman" w:cs="Times New Roman"/>
          <w:sz w:val="24"/>
          <w:szCs w:val="24"/>
        </w:rPr>
        <w:tab/>
      </w:r>
      <w:r w:rsidR="007E3C6C">
        <w:rPr>
          <w:rFonts w:ascii="Times New Roman" w:hAnsi="Times New Roman" w:cs="Times New Roman"/>
          <w:sz w:val="24"/>
          <w:szCs w:val="24"/>
        </w:rPr>
        <w:t xml:space="preserve">It </w:t>
      </w:r>
      <w:r>
        <w:rPr>
          <w:rFonts w:ascii="Times New Roman" w:hAnsi="Times New Roman" w:cs="Times New Roman"/>
          <w:sz w:val="24"/>
          <w:szCs w:val="24"/>
        </w:rPr>
        <w:t>would not be fitting t</w:t>
      </w:r>
      <w:r w:rsidR="00B86E86">
        <w:rPr>
          <w:rFonts w:ascii="Times New Roman" w:hAnsi="Times New Roman" w:cs="Times New Roman"/>
          <w:sz w:val="24"/>
          <w:szCs w:val="24"/>
        </w:rPr>
        <w:t>o proceed without also acknowledging the critical tradition that my own work follows</w:t>
      </w:r>
      <w:r>
        <w:rPr>
          <w:rFonts w:ascii="Times New Roman" w:hAnsi="Times New Roman" w:cs="Times New Roman"/>
          <w:sz w:val="24"/>
          <w:szCs w:val="24"/>
        </w:rPr>
        <w:t xml:space="preserve">. </w:t>
      </w:r>
      <w:r w:rsidR="00B86E86">
        <w:rPr>
          <w:rFonts w:ascii="Times New Roman" w:hAnsi="Times New Roman" w:cs="Times New Roman"/>
          <w:sz w:val="24"/>
          <w:szCs w:val="24"/>
        </w:rPr>
        <w:t>Naming</w:t>
      </w:r>
      <w:r w:rsidR="0078140A">
        <w:rPr>
          <w:rFonts w:ascii="Times New Roman" w:hAnsi="Times New Roman" w:cs="Times New Roman"/>
          <w:sz w:val="24"/>
          <w:szCs w:val="24"/>
        </w:rPr>
        <w:t xml:space="preserve"> all the parties involved in this lineage is impossible; I will, however, mention a few who have most influenced </w:t>
      </w:r>
      <w:r w:rsidR="00B86E86">
        <w:rPr>
          <w:rFonts w:ascii="Times New Roman" w:hAnsi="Times New Roman" w:cs="Times New Roman"/>
          <w:sz w:val="24"/>
          <w:szCs w:val="24"/>
        </w:rPr>
        <w:t>this study</w:t>
      </w:r>
      <w:r w:rsidR="0078140A">
        <w:rPr>
          <w:rFonts w:ascii="Times New Roman" w:hAnsi="Times New Roman" w:cs="Times New Roman"/>
          <w:sz w:val="24"/>
          <w:szCs w:val="24"/>
        </w:rPr>
        <w:t>. The process of recovery</w:t>
      </w:r>
      <w:r w:rsidR="000F446D">
        <w:rPr>
          <w:rFonts w:ascii="Times New Roman" w:hAnsi="Times New Roman" w:cs="Times New Roman"/>
          <w:sz w:val="24"/>
          <w:szCs w:val="24"/>
        </w:rPr>
        <w:t xml:space="preserve"> </w:t>
      </w:r>
      <w:r w:rsidR="0078140A">
        <w:rPr>
          <w:rFonts w:ascii="Times New Roman" w:hAnsi="Times New Roman" w:cs="Times New Roman"/>
          <w:sz w:val="24"/>
          <w:szCs w:val="24"/>
        </w:rPr>
        <w:t xml:space="preserve">is an ongoing one, but anthologies of women’s writing by Betty Travitsky, </w:t>
      </w:r>
      <w:r w:rsidR="0075094D">
        <w:rPr>
          <w:rFonts w:ascii="Times New Roman" w:hAnsi="Times New Roman" w:cs="Times New Roman"/>
          <w:sz w:val="24"/>
          <w:szCs w:val="24"/>
        </w:rPr>
        <w:t xml:space="preserve">Diane Purkiss, </w:t>
      </w:r>
      <w:r w:rsidR="0078140A">
        <w:rPr>
          <w:rFonts w:ascii="Times New Roman" w:hAnsi="Times New Roman" w:cs="Times New Roman"/>
          <w:sz w:val="24"/>
          <w:szCs w:val="24"/>
        </w:rPr>
        <w:t>Randall Martin, and Marion Wynne-Davies, in addition to the work of Joyce Boro, Josephine A. Roberts, and Jesse G. Swan, make these voices available to interested readers.</w:t>
      </w:r>
      <w:r w:rsidR="0075094D">
        <w:rPr>
          <w:rStyle w:val="EndnoteReference"/>
          <w:rFonts w:ascii="Times New Roman" w:hAnsi="Times New Roman" w:cs="Times New Roman"/>
          <w:sz w:val="24"/>
          <w:szCs w:val="24"/>
        </w:rPr>
        <w:endnoteReference w:id="11"/>
      </w:r>
      <w:r w:rsidR="0078140A">
        <w:rPr>
          <w:rFonts w:ascii="Times New Roman" w:hAnsi="Times New Roman" w:cs="Times New Roman"/>
          <w:sz w:val="24"/>
          <w:szCs w:val="24"/>
        </w:rPr>
        <w:t xml:space="preserve"> </w:t>
      </w:r>
      <w:r w:rsidR="008E55EA">
        <w:rPr>
          <w:rFonts w:ascii="Times New Roman" w:hAnsi="Times New Roman" w:cs="Times New Roman"/>
          <w:sz w:val="24"/>
          <w:szCs w:val="24"/>
        </w:rPr>
        <w:t>My approach to the recovered texts of Tyler, Dowriche, Wroth, and Cary is also influenced by the work</w:t>
      </w:r>
      <w:r w:rsidR="0078140A">
        <w:rPr>
          <w:rFonts w:ascii="Times New Roman" w:hAnsi="Times New Roman" w:cs="Times New Roman"/>
          <w:sz w:val="24"/>
          <w:szCs w:val="24"/>
        </w:rPr>
        <w:t xml:space="preserve"> of Ruth Kelso, exploring the theory behind Renaissance </w:t>
      </w:r>
      <w:r w:rsidR="007E3C6C">
        <w:rPr>
          <w:rFonts w:ascii="Times New Roman" w:hAnsi="Times New Roman" w:cs="Times New Roman"/>
          <w:sz w:val="24"/>
          <w:szCs w:val="24"/>
        </w:rPr>
        <w:t>ideas</w:t>
      </w:r>
      <w:r w:rsidR="0078140A">
        <w:rPr>
          <w:rFonts w:ascii="Times New Roman" w:hAnsi="Times New Roman" w:cs="Times New Roman"/>
          <w:sz w:val="24"/>
          <w:szCs w:val="24"/>
        </w:rPr>
        <w:t xml:space="preserve"> of women</w:t>
      </w:r>
      <w:r w:rsidR="008E55EA">
        <w:rPr>
          <w:rFonts w:ascii="Times New Roman" w:hAnsi="Times New Roman" w:cs="Times New Roman"/>
          <w:sz w:val="24"/>
          <w:szCs w:val="24"/>
        </w:rPr>
        <w:t>;</w:t>
      </w:r>
      <w:r w:rsidR="0078140A">
        <w:rPr>
          <w:rFonts w:ascii="Times New Roman" w:hAnsi="Times New Roman" w:cs="Times New Roman"/>
          <w:sz w:val="24"/>
          <w:szCs w:val="24"/>
        </w:rPr>
        <w:t xml:space="preserve"> of Elaine Beilin, describing the reactions of women writers to</w:t>
      </w:r>
      <w:r w:rsidR="000F446D">
        <w:rPr>
          <w:rFonts w:ascii="Times New Roman" w:hAnsi="Times New Roman" w:cs="Times New Roman"/>
          <w:sz w:val="24"/>
          <w:szCs w:val="24"/>
        </w:rPr>
        <w:t xml:space="preserve"> such theories;</w:t>
      </w:r>
      <w:r w:rsidR="0078140A">
        <w:rPr>
          <w:rFonts w:ascii="Times New Roman" w:hAnsi="Times New Roman" w:cs="Times New Roman"/>
          <w:sz w:val="24"/>
          <w:szCs w:val="24"/>
        </w:rPr>
        <w:t xml:space="preserve"> </w:t>
      </w:r>
      <w:r w:rsidR="008E55EA">
        <w:rPr>
          <w:rFonts w:ascii="Times New Roman" w:hAnsi="Times New Roman" w:cs="Times New Roman"/>
          <w:sz w:val="24"/>
          <w:szCs w:val="24"/>
        </w:rPr>
        <w:t>of Catherine Gallagher, showing how women legitimized their</w:t>
      </w:r>
      <w:r w:rsidR="007E3C6C">
        <w:rPr>
          <w:rFonts w:ascii="Times New Roman" w:hAnsi="Times New Roman" w:cs="Times New Roman"/>
          <w:sz w:val="24"/>
          <w:szCs w:val="24"/>
        </w:rPr>
        <w:t xml:space="preserve"> artistic</w:t>
      </w:r>
      <w:r w:rsidR="008E55EA">
        <w:rPr>
          <w:rFonts w:ascii="Times New Roman" w:hAnsi="Times New Roman" w:cs="Times New Roman"/>
          <w:sz w:val="24"/>
          <w:szCs w:val="24"/>
        </w:rPr>
        <w:t xml:space="preserve"> voices; </w:t>
      </w:r>
      <w:r w:rsidR="0078140A">
        <w:rPr>
          <w:rFonts w:ascii="Times New Roman" w:hAnsi="Times New Roman" w:cs="Times New Roman"/>
          <w:sz w:val="24"/>
          <w:szCs w:val="24"/>
        </w:rPr>
        <w:t xml:space="preserve">and of Barbara </w:t>
      </w:r>
      <w:r w:rsidR="007E3C6C">
        <w:rPr>
          <w:rFonts w:ascii="Times New Roman" w:hAnsi="Times New Roman" w:cs="Times New Roman"/>
          <w:sz w:val="24"/>
          <w:szCs w:val="24"/>
        </w:rPr>
        <w:t xml:space="preserve">Kiefer </w:t>
      </w:r>
      <w:r w:rsidR="0078140A">
        <w:rPr>
          <w:rFonts w:ascii="Times New Roman" w:hAnsi="Times New Roman" w:cs="Times New Roman"/>
          <w:sz w:val="24"/>
          <w:szCs w:val="24"/>
        </w:rPr>
        <w:t>Lewalski, examining the bold work of women writers in the “regressive” Jacobean era</w:t>
      </w:r>
      <w:r w:rsidR="008E55EA">
        <w:rPr>
          <w:rFonts w:ascii="Times New Roman" w:hAnsi="Times New Roman" w:cs="Times New Roman"/>
          <w:sz w:val="24"/>
          <w:szCs w:val="24"/>
        </w:rPr>
        <w:t>.</w:t>
      </w:r>
      <w:r w:rsidR="006113FC">
        <w:rPr>
          <w:rStyle w:val="EndnoteReference"/>
          <w:rFonts w:ascii="Times New Roman" w:hAnsi="Times New Roman" w:cs="Times New Roman"/>
          <w:sz w:val="24"/>
          <w:szCs w:val="24"/>
        </w:rPr>
        <w:endnoteReference w:id="12"/>
      </w:r>
      <w:r w:rsidR="0078140A">
        <w:rPr>
          <w:rFonts w:ascii="Times New Roman" w:hAnsi="Times New Roman" w:cs="Times New Roman"/>
          <w:sz w:val="24"/>
          <w:szCs w:val="24"/>
        </w:rPr>
        <w:t xml:space="preserve"> By thoroughly exploring the social context of women’s writing, these scholars </w:t>
      </w:r>
      <w:r w:rsidR="00B86E86">
        <w:rPr>
          <w:rFonts w:ascii="Times New Roman" w:hAnsi="Times New Roman" w:cs="Times New Roman"/>
          <w:sz w:val="24"/>
          <w:szCs w:val="24"/>
        </w:rPr>
        <w:t>make</w:t>
      </w:r>
      <w:r w:rsidR="0078140A">
        <w:rPr>
          <w:rFonts w:ascii="Times New Roman" w:hAnsi="Times New Roman" w:cs="Times New Roman"/>
          <w:sz w:val="24"/>
          <w:szCs w:val="24"/>
        </w:rPr>
        <w:t xml:space="preserve"> room for </w:t>
      </w:r>
      <w:r w:rsidR="00B86E86">
        <w:rPr>
          <w:rFonts w:ascii="Times New Roman" w:hAnsi="Times New Roman" w:cs="Times New Roman"/>
          <w:sz w:val="24"/>
          <w:szCs w:val="24"/>
        </w:rPr>
        <w:t>my particular study of</w:t>
      </w:r>
      <w:r w:rsidR="00473FEB">
        <w:rPr>
          <w:rFonts w:ascii="Times New Roman" w:hAnsi="Times New Roman" w:cs="Times New Roman"/>
          <w:sz w:val="24"/>
          <w:szCs w:val="24"/>
        </w:rPr>
        <w:t xml:space="preserve"> the</w:t>
      </w:r>
      <w:r w:rsidR="0078140A">
        <w:rPr>
          <w:rFonts w:ascii="Times New Roman" w:hAnsi="Times New Roman" w:cs="Times New Roman"/>
          <w:sz w:val="24"/>
          <w:szCs w:val="24"/>
        </w:rPr>
        <w:t xml:space="preserve"> </w:t>
      </w:r>
      <w:r w:rsidR="00916D21">
        <w:rPr>
          <w:rFonts w:ascii="Times New Roman" w:hAnsi="Times New Roman" w:cs="Times New Roman"/>
          <w:sz w:val="24"/>
          <w:szCs w:val="24"/>
        </w:rPr>
        <w:t>creative ways in which these four writers fashioned their authoritative voices</w:t>
      </w:r>
      <w:r w:rsidR="0078140A">
        <w:rPr>
          <w:rFonts w:ascii="Times New Roman" w:hAnsi="Times New Roman" w:cs="Times New Roman"/>
          <w:sz w:val="24"/>
          <w:szCs w:val="24"/>
        </w:rPr>
        <w:t>.</w:t>
      </w:r>
      <w:r w:rsidR="003879C8">
        <w:rPr>
          <w:rStyle w:val="EndnoteReference"/>
          <w:rFonts w:ascii="Times New Roman" w:hAnsi="Times New Roman" w:cs="Times New Roman"/>
          <w:sz w:val="24"/>
          <w:szCs w:val="24"/>
        </w:rPr>
        <w:endnoteReference w:id="13"/>
      </w:r>
    </w:p>
    <w:p w:rsidR="006D1ADF" w:rsidRDefault="0066052B" w:rsidP="001F46F2">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CE33AD">
        <w:rPr>
          <w:rFonts w:ascii="Times New Roman" w:hAnsi="Times New Roman" w:cs="Times New Roman"/>
          <w:sz w:val="24"/>
          <w:szCs w:val="24"/>
        </w:rPr>
        <w:t>Exploring</w:t>
      </w:r>
      <w:r w:rsidR="002B2543">
        <w:rPr>
          <w:rFonts w:ascii="Times New Roman" w:hAnsi="Times New Roman" w:cs="Times New Roman"/>
          <w:sz w:val="24"/>
          <w:szCs w:val="24"/>
        </w:rPr>
        <w:t xml:space="preserve"> the assumption of authority by women writers is primarily interesting </w:t>
      </w:r>
      <w:r w:rsidR="008A5B22">
        <w:rPr>
          <w:rFonts w:ascii="Times New Roman" w:hAnsi="Times New Roman" w:cs="Times New Roman"/>
          <w:sz w:val="24"/>
          <w:szCs w:val="24"/>
        </w:rPr>
        <w:t>for historical reasons</w:t>
      </w:r>
      <w:r w:rsidR="00335957">
        <w:rPr>
          <w:rFonts w:ascii="Times New Roman" w:hAnsi="Times New Roman" w:cs="Times New Roman"/>
          <w:sz w:val="24"/>
          <w:szCs w:val="24"/>
        </w:rPr>
        <w:t>, yet</w:t>
      </w:r>
      <w:r w:rsidR="002B2543">
        <w:rPr>
          <w:rFonts w:ascii="Times New Roman" w:hAnsi="Times New Roman" w:cs="Times New Roman"/>
          <w:sz w:val="24"/>
          <w:szCs w:val="24"/>
        </w:rPr>
        <w:t xml:space="preserve"> the question of a writer’s authority over readers, which is tied closely to the question of whose voices are worthy of </w:t>
      </w:r>
      <w:r w:rsidR="008A5B22">
        <w:rPr>
          <w:rFonts w:ascii="Times New Roman" w:hAnsi="Times New Roman" w:cs="Times New Roman"/>
          <w:sz w:val="24"/>
          <w:szCs w:val="24"/>
        </w:rPr>
        <w:t>attention</w:t>
      </w:r>
      <w:r w:rsidR="002B2543">
        <w:rPr>
          <w:rFonts w:ascii="Times New Roman" w:hAnsi="Times New Roman" w:cs="Times New Roman"/>
          <w:sz w:val="24"/>
          <w:szCs w:val="24"/>
        </w:rPr>
        <w:t xml:space="preserve">, retains significance. Recent scholarship </w:t>
      </w:r>
      <w:r w:rsidR="00B86E86">
        <w:rPr>
          <w:rFonts w:ascii="Times New Roman" w:hAnsi="Times New Roman" w:cs="Times New Roman"/>
          <w:sz w:val="24"/>
          <w:szCs w:val="24"/>
        </w:rPr>
        <w:t>has brought many</w:t>
      </w:r>
      <w:r w:rsidR="00335957">
        <w:rPr>
          <w:rFonts w:ascii="Times New Roman" w:hAnsi="Times New Roman" w:cs="Times New Roman"/>
          <w:sz w:val="24"/>
          <w:szCs w:val="24"/>
        </w:rPr>
        <w:t xml:space="preserve"> </w:t>
      </w:r>
      <w:r w:rsidR="00B86E86">
        <w:rPr>
          <w:rFonts w:ascii="Times New Roman" w:hAnsi="Times New Roman" w:cs="Times New Roman"/>
          <w:sz w:val="24"/>
          <w:szCs w:val="24"/>
        </w:rPr>
        <w:t>voices forward</w:t>
      </w:r>
      <w:r w:rsidR="002B2543">
        <w:rPr>
          <w:rFonts w:ascii="Times New Roman" w:hAnsi="Times New Roman" w:cs="Times New Roman"/>
          <w:sz w:val="24"/>
          <w:szCs w:val="24"/>
        </w:rPr>
        <w:t xml:space="preserve">, and my work builds upon this strong foundation by </w:t>
      </w:r>
      <w:r w:rsidR="005D3F7D">
        <w:rPr>
          <w:rFonts w:ascii="Times New Roman" w:hAnsi="Times New Roman" w:cs="Times New Roman"/>
          <w:sz w:val="24"/>
          <w:szCs w:val="24"/>
        </w:rPr>
        <w:t>placing</w:t>
      </w:r>
      <w:r w:rsidR="00B86E86">
        <w:rPr>
          <w:rFonts w:ascii="Times New Roman" w:hAnsi="Times New Roman" w:cs="Times New Roman"/>
          <w:sz w:val="24"/>
          <w:szCs w:val="24"/>
        </w:rPr>
        <w:t xml:space="preserve"> some </w:t>
      </w:r>
      <w:r w:rsidR="00B86E86">
        <w:rPr>
          <w:rFonts w:ascii="Times New Roman" w:hAnsi="Times New Roman" w:cs="Times New Roman"/>
          <w:sz w:val="24"/>
          <w:szCs w:val="24"/>
        </w:rPr>
        <w:lastRenderedPageBreak/>
        <w:t>of</w:t>
      </w:r>
      <w:r w:rsidR="005D3F7D">
        <w:rPr>
          <w:rFonts w:ascii="Times New Roman" w:hAnsi="Times New Roman" w:cs="Times New Roman"/>
          <w:sz w:val="24"/>
          <w:szCs w:val="24"/>
        </w:rPr>
        <w:t xml:space="preserve"> these voices in a complex dialogue with one another and with the political, historical, and literary contexts of their time</w:t>
      </w:r>
      <w:r w:rsidR="002B2543">
        <w:rPr>
          <w:rFonts w:ascii="Times New Roman" w:hAnsi="Times New Roman" w:cs="Times New Roman"/>
          <w:sz w:val="24"/>
          <w:szCs w:val="24"/>
        </w:rPr>
        <w:t>.</w:t>
      </w:r>
      <w:r w:rsidR="0064315C">
        <w:rPr>
          <w:rFonts w:ascii="Times New Roman" w:hAnsi="Times New Roman" w:cs="Times New Roman"/>
          <w:sz w:val="24"/>
          <w:szCs w:val="24"/>
        </w:rPr>
        <w:t xml:space="preserve"> Including lesser-known authors such as Tyler and Dowriche in this project ensures that new voices </w:t>
      </w:r>
      <w:r w:rsidR="00CF523A">
        <w:rPr>
          <w:rFonts w:ascii="Times New Roman" w:hAnsi="Times New Roman" w:cs="Times New Roman"/>
          <w:sz w:val="24"/>
          <w:szCs w:val="24"/>
        </w:rPr>
        <w:t>continually enter the scholarly conversation</w:t>
      </w:r>
      <w:r w:rsidR="0064315C">
        <w:rPr>
          <w:rFonts w:ascii="Times New Roman" w:hAnsi="Times New Roman" w:cs="Times New Roman"/>
          <w:sz w:val="24"/>
          <w:szCs w:val="24"/>
        </w:rPr>
        <w:t xml:space="preserve">; I also consider these authors’ literary texts </w:t>
      </w:r>
      <w:r w:rsidR="005266B5">
        <w:rPr>
          <w:rFonts w:ascii="Times New Roman" w:hAnsi="Times New Roman" w:cs="Times New Roman"/>
          <w:sz w:val="24"/>
          <w:szCs w:val="24"/>
        </w:rPr>
        <w:t>alongside their more explicitly authoritative prefatory material</w:t>
      </w:r>
      <w:r w:rsidR="0064315C">
        <w:rPr>
          <w:rFonts w:ascii="Times New Roman" w:hAnsi="Times New Roman" w:cs="Times New Roman"/>
          <w:sz w:val="24"/>
          <w:szCs w:val="24"/>
        </w:rPr>
        <w:t xml:space="preserve"> in order to emphasize that the works themselves are valuable, </w:t>
      </w:r>
      <w:r w:rsidR="005266B5">
        <w:rPr>
          <w:rFonts w:ascii="Times New Roman" w:hAnsi="Times New Roman" w:cs="Times New Roman"/>
          <w:sz w:val="24"/>
          <w:szCs w:val="24"/>
        </w:rPr>
        <w:t>along with</w:t>
      </w:r>
      <w:r w:rsidR="0064315C">
        <w:rPr>
          <w:rFonts w:ascii="Times New Roman" w:hAnsi="Times New Roman" w:cs="Times New Roman"/>
          <w:sz w:val="24"/>
          <w:szCs w:val="24"/>
        </w:rPr>
        <w:t xml:space="preserve"> their authors.</w:t>
      </w:r>
      <w:r w:rsidR="002B2543">
        <w:rPr>
          <w:rFonts w:ascii="Times New Roman" w:hAnsi="Times New Roman" w:cs="Times New Roman"/>
          <w:sz w:val="24"/>
          <w:szCs w:val="24"/>
        </w:rPr>
        <w:t xml:space="preserve"> </w:t>
      </w:r>
      <w:r w:rsidR="002E3F24">
        <w:rPr>
          <w:rFonts w:ascii="Times New Roman" w:hAnsi="Times New Roman" w:cs="Times New Roman"/>
          <w:sz w:val="24"/>
          <w:szCs w:val="24"/>
        </w:rPr>
        <w:t xml:space="preserve">By listening to the voices of women from the early modern period, we gain </w:t>
      </w:r>
      <w:r w:rsidR="0064315C">
        <w:rPr>
          <w:rFonts w:ascii="Times New Roman" w:hAnsi="Times New Roman" w:cs="Times New Roman"/>
          <w:sz w:val="24"/>
          <w:szCs w:val="24"/>
        </w:rPr>
        <w:t xml:space="preserve">a better understanding of their creativity and </w:t>
      </w:r>
      <w:r w:rsidR="0023359A">
        <w:rPr>
          <w:rFonts w:ascii="Times New Roman" w:hAnsi="Times New Roman" w:cs="Times New Roman"/>
          <w:sz w:val="24"/>
          <w:szCs w:val="24"/>
        </w:rPr>
        <w:t>courage</w:t>
      </w:r>
      <w:r w:rsidR="0064315C">
        <w:rPr>
          <w:rFonts w:ascii="Times New Roman" w:hAnsi="Times New Roman" w:cs="Times New Roman"/>
          <w:sz w:val="24"/>
          <w:szCs w:val="24"/>
        </w:rPr>
        <w:t xml:space="preserve"> as authors</w:t>
      </w:r>
      <w:r w:rsidR="000F446D">
        <w:rPr>
          <w:rFonts w:ascii="Times New Roman" w:hAnsi="Times New Roman" w:cs="Times New Roman"/>
          <w:sz w:val="24"/>
          <w:szCs w:val="24"/>
        </w:rPr>
        <w:t>. Additionally,</w:t>
      </w:r>
      <w:r w:rsidR="002E3F24">
        <w:rPr>
          <w:rFonts w:ascii="Times New Roman" w:hAnsi="Times New Roman" w:cs="Times New Roman"/>
          <w:sz w:val="24"/>
          <w:szCs w:val="24"/>
        </w:rPr>
        <w:t xml:space="preserve"> </w:t>
      </w:r>
      <w:r w:rsidR="000F446D">
        <w:rPr>
          <w:rFonts w:ascii="Times New Roman" w:hAnsi="Times New Roman" w:cs="Times New Roman"/>
          <w:sz w:val="24"/>
          <w:szCs w:val="24"/>
        </w:rPr>
        <w:t>these</w:t>
      </w:r>
      <w:r w:rsidR="002E3F24">
        <w:rPr>
          <w:rFonts w:ascii="Times New Roman" w:hAnsi="Times New Roman" w:cs="Times New Roman"/>
          <w:sz w:val="24"/>
          <w:szCs w:val="24"/>
        </w:rPr>
        <w:t xml:space="preserve"> works </w:t>
      </w:r>
      <w:r w:rsidR="00C731F8">
        <w:rPr>
          <w:rFonts w:ascii="Times New Roman" w:hAnsi="Times New Roman" w:cs="Times New Roman"/>
          <w:sz w:val="24"/>
          <w:szCs w:val="24"/>
        </w:rPr>
        <w:t xml:space="preserve">also </w:t>
      </w:r>
      <w:r w:rsidR="00844620">
        <w:rPr>
          <w:rFonts w:ascii="Times New Roman" w:hAnsi="Times New Roman" w:cs="Times New Roman"/>
          <w:sz w:val="24"/>
          <w:szCs w:val="24"/>
        </w:rPr>
        <w:t xml:space="preserve">invite </w:t>
      </w:r>
      <w:r w:rsidR="0064315C">
        <w:rPr>
          <w:rFonts w:ascii="Times New Roman" w:hAnsi="Times New Roman" w:cs="Times New Roman"/>
          <w:sz w:val="24"/>
          <w:szCs w:val="24"/>
        </w:rPr>
        <w:t xml:space="preserve">us to consider our own views of authority and </w:t>
      </w:r>
      <w:r w:rsidR="00736147">
        <w:rPr>
          <w:rFonts w:ascii="Times New Roman" w:hAnsi="Times New Roman" w:cs="Times New Roman"/>
          <w:sz w:val="24"/>
          <w:szCs w:val="24"/>
        </w:rPr>
        <w:t>to embrace</w:t>
      </w:r>
      <w:r w:rsidR="0064315C">
        <w:rPr>
          <w:rFonts w:ascii="Times New Roman" w:hAnsi="Times New Roman" w:cs="Times New Roman"/>
          <w:sz w:val="24"/>
          <w:szCs w:val="24"/>
        </w:rPr>
        <w:t xml:space="preserve"> voices </w:t>
      </w:r>
      <w:r w:rsidR="0023359A">
        <w:rPr>
          <w:rFonts w:ascii="Times New Roman" w:hAnsi="Times New Roman" w:cs="Times New Roman"/>
          <w:sz w:val="24"/>
          <w:szCs w:val="24"/>
        </w:rPr>
        <w:t>we may ordinarily ignore</w:t>
      </w:r>
      <w:r w:rsidR="002E3F24">
        <w:rPr>
          <w:rFonts w:ascii="Times New Roman" w:hAnsi="Times New Roman" w:cs="Times New Roman"/>
          <w:sz w:val="24"/>
          <w:szCs w:val="24"/>
        </w:rPr>
        <w:t>.</w:t>
      </w:r>
    </w:p>
    <w:p w:rsidR="006D1ADF" w:rsidRPr="00D10A63" w:rsidRDefault="0023359A" w:rsidP="006D1ADF">
      <w:pPr>
        <w:spacing w:after="0" w:line="480" w:lineRule="auto"/>
        <w:jc w:val="center"/>
        <w:rPr>
          <w:rFonts w:ascii="Times New Roman" w:hAnsi="Times New Roman" w:cs="Times New Roman"/>
          <w:sz w:val="24"/>
          <w:szCs w:val="24"/>
          <w:u w:val="single"/>
        </w:rPr>
      </w:pPr>
      <w:r w:rsidRPr="00D10A63">
        <w:rPr>
          <w:rFonts w:ascii="Times New Roman" w:hAnsi="Times New Roman" w:cs="Times New Roman"/>
          <w:sz w:val="24"/>
          <w:szCs w:val="24"/>
          <w:u w:val="single"/>
        </w:rPr>
        <w:t>Chapter Outlines</w:t>
      </w:r>
    </w:p>
    <w:p w:rsidR="006D1ADF" w:rsidRDefault="00267E42" w:rsidP="0078140A">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In each of the </w:t>
      </w:r>
      <w:r w:rsidR="00601A27">
        <w:rPr>
          <w:rFonts w:ascii="Times New Roman" w:hAnsi="Times New Roman" w:cs="Times New Roman"/>
          <w:sz w:val="24"/>
          <w:szCs w:val="24"/>
        </w:rPr>
        <w:t>sections</w:t>
      </w:r>
      <w:r>
        <w:rPr>
          <w:rFonts w:ascii="Times New Roman" w:hAnsi="Times New Roman" w:cs="Times New Roman"/>
          <w:sz w:val="24"/>
          <w:szCs w:val="24"/>
        </w:rPr>
        <w:t xml:space="preserve"> below, I </w:t>
      </w:r>
      <w:r w:rsidR="00AD6719">
        <w:rPr>
          <w:rFonts w:ascii="Times New Roman" w:hAnsi="Times New Roman" w:cs="Times New Roman"/>
          <w:sz w:val="24"/>
          <w:szCs w:val="24"/>
        </w:rPr>
        <w:t xml:space="preserve">briefly introduce each work and </w:t>
      </w:r>
      <w:r>
        <w:rPr>
          <w:rFonts w:ascii="Times New Roman" w:hAnsi="Times New Roman" w:cs="Times New Roman"/>
          <w:sz w:val="24"/>
          <w:szCs w:val="24"/>
        </w:rPr>
        <w:t xml:space="preserve">consider </w:t>
      </w:r>
      <w:r w:rsidR="008D44AC">
        <w:rPr>
          <w:rFonts w:ascii="Times New Roman" w:hAnsi="Times New Roman" w:cs="Times New Roman"/>
          <w:sz w:val="24"/>
          <w:szCs w:val="24"/>
        </w:rPr>
        <w:t>how</w:t>
      </w:r>
      <w:r>
        <w:rPr>
          <w:rFonts w:ascii="Times New Roman" w:hAnsi="Times New Roman" w:cs="Times New Roman"/>
          <w:sz w:val="24"/>
          <w:szCs w:val="24"/>
        </w:rPr>
        <w:t xml:space="preserve"> </w:t>
      </w:r>
      <w:r w:rsidR="00970A30">
        <w:rPr>
          <w:rFonts w:ascii="Times New Roman" w:hAnsi="Times New Roman" w:cs="Times New Roman"/>
          <w:sz w:val="24"/>
          <w:szCs w:val="24"/>
        </w:rPr>
        <w:t>the</w:t>
      </w:r>
      <w:r>
        <w:rPr>
          <w:rFonts w:ascii="Times New Roman" w:hAnsi="Times New Roman" w:cs="Times New Roman"/>
          <w:sz w:val="24"/>
          <w:szCs w:val="24"/>
        </w:rPr>
        <w:t xml:space="preserve"> </w:t>
      </w:r>
      <w:r w:rsidR="00A74192">
        <w:rPr>
          <w:rFonts w:ascii="Times New Roman" w:hAnsi="Times New Roman" w:cs="Times New Roman"/>
          <w:sz w:val="24"/>
          <w:szCs w:val="24"/>
        </w:rPr>
        <w:t>writer</w:t>
      </w:r>
      <w:r>
        <w:rPr>
          <w:rFonts w:ascii="Times New Roman" w:hAnsi="Times New Roman" w:cs="Times New Roman"/>
          <w:sz w:val="24"/>
          <w:szCs w:val="24"/>
        </w:rPr>
        <w:t xml:space="preserve"> </w:t>
      </w:r>
      <w:r w:rsidR="0064315C">
        <w:rPr>
          <w:rFonts w:ascii="Times New Roman" w:hAnsi="Times New Roman" w:cs="Times New Roman"/>
          <w:sz w:val="24"/>
          <w:szCs w:val="24"/>
        </w:rPr>
        <w:t>establishes</w:t>
      </w:r>
      <w:r>
        <w:rPr>
          <w:rFonts w:ascii="Times New Roman" w:hAnsi="Times New Roman" w:cs="Times New Roman"/>
          <w:sz w:val="24"/>
          <w:szCs w:val="24"/>
        </w:rPr>
        <w:t xml:space="preserve"> authority for herself</w:t>
      </w:r>
      <w:r w:rsidR="00372295">
        <w:rPr>
          <w:rFonts w:ascii="Times New Roman" w:hAnsi="Times New Roman" w:cs="Times New Roman"/>
          <w:sz w:val="24"/>
          <w:szCs w:val="24"/>
        </w:rPr>
        <w:t xml:space="preserve"> through her </w:t>
      </w:r>
      <w:r w:rsidR="001F2A62">
        <w:rPr>
          <w:rFonts w:ascii="Times New Roman" w:hAnsi="Times New Roman" w:cs="Times New Roman"/>
          <w:sz w:val="24"/>
          <w:szCs w:val="24"/>
        </w:rPr>
        <w:t xml:space="preserve">prefatory material, narrative style, </w:t>
      </w:r>
      <w:r w:rsidR="00335957">
        <w:rPr>
          <w:rFonts w:ascii="Times New Roman" w:hAnsi="Times New Roman" w:cs="Times New Roman"/>
          <w:sz w:val="24"/>
          <w:szCs w:val="24"/>
        </w:rPr>
        <w:t xml:space="preserve">subject matter, </w:t>
      </w:r>
      <w:r w:rsidR="001F2A62">
        <w:rPr>
          <w:rFonts w:ascii="Times New Roman" w:hAnsi="Times New Roman" w:cs="Times New Roman"/>
          <w:sz w:val="24"/>
          <w:szCs w:val="24"/>
        </w:rPr>
        <w:t xml:space="preserve">and </w:t>
      </w:r>
      <w:r w:rsidR="000C1B89">
        <w:rPr>
          <w:rFonts w:ascii="Times New Roman" w:hAnsi="Times New Roman" w:cs="Times New Roman"/>
          <w:sz w:val="24"/>
          <w:szCs w:val="24"/>
        </w:rPr>
        <w:t>allusions to</w:t>
      </w:r>
      <w:r w:rsidR="001F2A62">
        <w:rPr>
          <w:rFonts w:ascii="Times New Roman" w:hAnsi="Times New Roman" w:cs="Times New Roman"/>
          <w:sz w:val="24"/>
          <w:szCs w:val="24"/>
        </w:rPr>
        <w:t xml:space="preserve"> current events. </w:t>
      </w:r>
      <w:r w:rsidR="0023359A">
        <w:rPr>
          <w:rFonts w:ascii="Times New Roman" w:hAnsi="Times New Roman" w:cs="Times New Roman"/>
          <w:sz w:val="24"/>
          <w:szCs w:val="24"/>
        </w:rPr>
        <w:t xml:space="preserve">I provide textual examples for each of these categories that I will expand in the longer version of my project. </w:t>
      </w:r>
      <w:r w:rsidR="000C1B89">
        <w:rPr>
          <w:rFonts w:ascii="Times New Roman" w:hAnsi="Times New Roman" w:cs="Times New Roman"/>
          <w:sz w:val="24"/>
          <w:szCs w:val="24"/>
        </w:rPr>
        <w:t>I consider each work in chronological order</w:t>
      </w:r>
      <w:r>
        <w:rPr>
          <w:rFonts w:ascii="Times New Roman" w:hAnsi="Times New Roman" w:cs="Times New Roman"/>
          <w:sz w:val="24"/>
          <w:szCs w:val="24"/>
        </w:rPr>
        <w:t xml:space="preserve">, </w:t>
      </w:r>
      <w:r w:rsidR="008F727E">
        <w:rPr>
          <w:rFonts w:ascii="Times New Roman" w:hAnsi="Times New Roman" w:cs="Times New Roman"/>
          <w:sz w:val="24"/>
          <w:szCs w:val="24"/>
        </w:rPr>
        <w:t>illuminating</w:t>
      </w:r>
      <w:r>
        <w:rPr>
          <w:rFonts w:ascii="Times New Roman" w:hAnsi="Times New Roman" w:cs="Times New Roman"/>
          <w:sz w:val="24"/>
          <w:szCs w:val="24"/>
        </w:rPr>
        <w:t xml:space="preserve"> the </w:t>
      </w:r>
      <w:r w:rsidR="00970A30">
        <w:rPr>
          <w:rFonts w:ascii="Times New Roman" w:hAnsi="Times New Roman" w:cs="Times New Roman"/>
          <w:sz w:val="24"/>
          <w:szCs w:val="24"/>
        </w:rPr>
        <w:t>development</w:t>
      </w:r>
      <w:r>
        <w:rPr>
          <w:rFonts w:ascii="Times New Roman" w:hAnsi="Times New Roman" w:cs="Times New Roman"/>
          <w:sz w:val="24"/>
          <w:szCs w:val="24"/>
        </w:rPr>
        <w:t xml:space="preserve"> of </w:t>
      </w:r>
      <w:r w:rsidR="00372295">
        <w:rPr>
          <w:rFonts w:ascii="Times New Roman" w:hAnsi="Times New Roman" w:cs="Times New Roman"/>
          <w:sz w:val="24"/>
          <w:szCs w:val="24"/>
        </w:rPr>
        <w:t xml:space="preserve">authority </w:t>
      </w:r>
      <w:r w:rsidR="00304576">
        <w:rPr>
          <w:rFonts w:ascii="Times New Roman" w:hAnsi="Times New Roman" w:cs="Times New Roman"/>
          <w:sz w:val="24"/>
          <w:szCs w:val="24"/>
        </w:rPr>
        <w:t>throughout</w:t>
      </w:r>
      <w:r w:rsidR="001F2A62">
        <w:rPr>
          <w:rFonts w:ascii="Times New Roman" w:hAnsi="Times New Roman" w:cs="Times New Roman"/>
          <w:sz w:val="24"/>
          <w:szCs w:val="24"/>
        </w:rPr>
        <w:t xml:space="preserve"> the early modern period</w:t>
      </w:r>
      <w:r w:rsidR="00D722B6">
        <w:rPr>
          <w:rFonts w:ascii="Times New Roman" w:hAnsi="Times New Roman" w:cs="Times New Roman"/>
          <w:sz w:val="24"/>
          <w:szCs w:val="24"/>
        </w:rPr>
        <w:t xml:space="preserve">. </w:t>
      </w:r>
      <w:r w:rsidR="006A5E7B">
        <w:rPr>
          <w:rFonts w:ascii="Times New Roman" w:hAnsi="Times New Roman" w:cs="Times New Roman"/>
          <w:sz w:val="24"/>
          <w:szCs w:val="24"/>
        </w:rPr>
        <w:t>Reading</w:t>
      </w:r>
      <w:r w:rsidR="00D722B6">
        <w:rPr>
          <w:rFonts w:ascii="Times New Roman" w:hAnsi="Times New Roman" w:cs="Times New Roman"/>
          <w:sz w:val="24"/>
          <w:szCs w:val="24"/>
        </w:rPr>
        <w:t xml:space="preserve"> these four women together</w:t>
      </w:r>
      <w:r w:rsidR="006A5E7B">
        <w:rPr>
          <w:rFonts w:ascii="Times New Roman" w:hAnsi="Times New Roman" w:cs="Times New Roman"/>
          <w:sz w:val="24"/>
          <w:szCs w:val="24"/>
        </w:rPr>
        <w:t xml:space="preserve"> demonstrates</w:t>
      </w:r>
      <w:r w:rsidR="00D722B6">
        <w:rPr>
          <w:rFonts w:ascii="Times New Roman" w:hAnsi="Times New Roman" w:cs="Times New Roman"/>
          <w:sz w:val="24"/>
          <w:szCs w:val="24"/>
        </w:rPr>
        <w:t xml:space="preserve"> how each author creatively navigates the question of authority</w:t>
      </w:r>
      <w:r w:rsidR="006A5E7B">
        <w:rPr>
          <w:rFonts w:ascii="Times New Roman" w:hAnsi="Times New Roman" w:cs="Times New Roman"/>
          <w:sz w:val="24"/>
          <w:szCs w:val="24"/>
        </w:rPr>
        <w:t xml:space="preserve">; furthermore, this reading </w:t>
      </w:r>
      <w:r w:rsidR="000C1B89">
        <w:rPr>
          <w:rFonts w:ascii="Times New Roman" w:hAnsi="Times New Roman" w:cs="Times New Roman"/>
          <w:sz w:val="24"/>
          <w:szCs w:val="24"/>
        </w:rPr>
        <w:t>acknowledges</w:t>
      </w:r>
      <w:r w:rsidR="00D722B6">
        <w:rPr>
          <w:rFonts w:ascii="Times New Roman" w:hAnsi="Times New Roman" w:cs="Times New Roman"/>
          <w:sz w:val="24"/>
          <w:szCs w:val="24"/>
        </w:rPr>
        <w:t xml:space="preserve"> the ways in which the later authors, Wroth and Cary, depart from the external sources of authority used by Dowriche and Tyler.</w:t>
      </w:r>
      <w:r w:rsidRPr="0064315C">
        <w:rPr>
          <w:rFonts w:ascii="Times New Roman" w:hAnsi="Times New Roman" w:cs="Times New Roman"/>
          <w:color w:val="FF0000"/>
          <w:sz w:val="24"/>
          <w:szCs w:val="24"/>
        </w:rPr>
        <w:t xml:space="preserve"> </w:t>
      </w:r>
    </w:p>
    <w:p w:rsidR="009A31C5" w:rsidRDefault="00211FB6" w:rsidP="00B75D68">
      <w:pPr>
        <w:spacing w:after="0" w:line="480" w:lineRule="auto"/>
        <w:jc w:val="center"/>
        <w:rPr>
          <w:rFonts w:ascii="Times New Roman" w:hAnsi="Times New Roman" w:cs="Times New Roman"/>
          <w:sz w:val="24"/>
          <w:szCs w:val="24"/>
        </w:rPr>
      </w:pPr>
      <w:r>
        <w:rPr>
          <w:rFonts w:ascii="Times New Roman" w:hAnsi="Times New Roman" w:cs="Times New Roman"/>
          <w:sz w:val="24"/>
          <w:szCs w:val="24"/>
          <w:u w:val="single"/>
        </w:rPr>
        <w:t xml:space="preserve">Chapter 1: </w:t>
      </w:r>
      <w:r w:rsidR="000676D8" w:rsidRPr="00211FB6">
        <w:rPr>
          <w:rFonts w:ascii="Times New Roman" w:hAnsi="Times New Roman" w:cs="Times New Roman"/>
          <w:sz w:val="24"/>
          <w:szCs w:val="24"/>
          <w:u w:val="single"/>
        </w:rPr>
        <w:t xml:space="preserve">Margaret Tyler’s </w:t>
      </w:r>
      <w:r w:rsidR="00F1338A">
        <w:rPr>
          <w:rFonts w:ascii="Times New Roman" w:hAnsi="Times New Roman" w:cs="Times New Roman"/>
          <w:i/>
          <w:sz w:val="24"/>
          <w:szCs w:val="24"/>
          <w:u w:val="single"/>
        </w:rPr>
        <w:t>Mirror</w:t>
      </w:r>
      <w:r w:rsidR="000676D8" w:rsidRPr="00211FB6">
        <w:rPr>
          <w:rFonts w:ascii="Times New Roman" w:hAnsi="Times New Roman" w:cs="Times New Roman"/>
          <w:i/>
          <w:sz w:val="24"/>
          <w:szCs w:val="24"/>
          <w:u w:val="single"/>
        </w:rPr>
        <w:t xml:space="preserve"> of Princely Deeds and Knighthood</w:t>
      </w:r>
      <w:r w:rsidR="000676D8" w:rsidRPr="00211FB6">
        <w:rPr>
          <w:rFonts w:ascii="Times New Roman" w:hAnsi="Times New Roman" w:cs="Times New Roman"/>
          <w:sz w:val="24"/>
          <w:szCs w:val="24"/>
          <w:u w:val="single"/>
        </w:rPr>
        <w:t xml:space="preserve"> (1578).</w:t>
      </w:r>
    </w:p>
    <w:p w:rsidR="00335957" w:rsidRDefault="00335957" w:rsidP="00211FB6">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Margaret Tyler, who served in the household of the Duke of Norfolk, translated the first </w:t>
      </w:r>
      <w:r w:rsidR="00AD6719">
        <w:rPr>
          <w:rFonts w:ascii="Times New Roman" w:hAnsi="Times New Roman" w:cs="Times New Roman"/>
          <w:sz w:val="24"/>
          <w:szCs w:val="24"/>
        </w:rPr>
        <w:t>section</w:t>
      </w:r>
      <w:r>
        <w:rPr>
          <w:rFonts w:ascii="Times New Roman" w:hAnsi="Times New Roman" w:cs="Times New Roman"/>
          <w:sz w:val="24"/>
          <w:szCs w:val="24"/>
        </w:rPr>
        <w:t xml:space="preserve"> of Diego </w:t>
      </w:r>
      <w:r w:rsidRPr="00960465">
        <w:rPr>
          <w:rFonts w:ascii="Times New Roman" w:hAnsi="Times New Roman" w:cs="Times New Roman"/>
          <w:sz w:val="24"/>
          <w:szCs w:val="24"/>
        </w:rPr>
        <w:t>Ortúñez</w:t>
      </w:r>
      <w:r>
        <w:rPr>
          <w:rFonts w:ascii="Times New Roman" w:hAnsi="Times New Roman" w:cs="Times New Roman"/>
          <w:sz w:val="24"/>
          <w:szCs w:val="24"/>
        </w:rPr>
        <w:t xml:space="preserve">’s popular romance </w:t>
      </w:r>
      <w:r w:rsidR="000C1B89">
        <w:rPr>
          <w:rFonts w:ascii="Times New Roman" w:hAnsi="Times New Roman" w:cs="Times New Roman"/>
          <w:sz w:val="24"/>
          <w:szCs w:val="24"/>
        </w:rPr>
        <w:t xml:space="preserve">in the latter part of her life; in doing so, she </w:t>
      </w:r>
      <w:r w:rsidR="003A2980">
        <w:rPr>
          <w:rFonts w:ascii="Times New Roman" w:hAnsi="Times New Roman" w:cs="Times New Roman"/>
          <w:sz w:val="24"/>
          <w:szCs w:val="24"/>
        </w:rPr>
        <w:t>began a vogue for Spanish romances that persisted in England for several years</w:t>
      </w:r>
      <w:r w:rsidR="0078140A">
        <w:rPr>
          <w:rFonts w:ascii="Times New Roman" w:hAnsi="Times New Roman" w:cs="Times New Roman"/>
          <w:sz w:val="24"/>
          <w:szCs w:val="24"/>
        </w:rPr>
        <w:t>.</w:t>
      </w:r>
      <w:r w:rsidR="0078140A">
        <w:rPr>
          <w:rStyle w:val="EndnoteReference"/>
          <w:rFonts w:ascii="Times New Roman" w:hAnsi="Times New Roman" w:cs="Times New Roman"/>
          <w:sz w:val="24"/>
          <w:szCs w:val="24"/>
        </w:rPr>
        <w:endnoteReference w:id="14"/>
      </w:r>
      <w:r w:rsidR="003A2980">
        <w:rPr>
          <w:rFonts w:ascii="Times New Roman" w:hAnsi="Times New Roman" w:cs="Times New Roman"/>
          <w:sz w:val="24"/>
          <w:szCs w:val="24"/>
        </w:rPr>
        <w:t xml:space="preserve"> The story </w:t>
      </w:r>
      <w:r w:rsidR="008945A2">
        <w:rPr>
          <w:rFonts w:ascii="Times New Roman" w:hAnsi="Times New Roman" w:cs="Times New Roman"/>
          <w:sz w:val="24"/>
          <w:szCs w:val="24"/>
        </w:rPr>
        <w:t>follows</w:t>
      </w:r>
      <w:r w:rsidR="003A2980">
        <w:rPr>
          <w:rFonts w:ascii="Times New Roman" w:hAnsi="Times New Roman" w:cs="Times New Roman"/>
          <w:sz w:val="24"/>
          <w:szCs w:val="24"/>
        </w:rPr>
        <w:t xml:space="preserve"> Trebatio, a </w:t>
      </w:r>
      <w:r w:rsidR="004B64D3">
        <w:rPr>
          <w:rFonts w:ascii="Times New Roman" w:hAnsi="Times New Roman" w:cs="Times New Roman"/>
          <w:sz w:val="24"/>
          <w:szCs w:val="24"/>
        </w:rPr>
        <w:t>Greek</w:t>
      </w:r>
      <w:r w:rsidR="003A2980">
        <w:rPr>
          <w:rFonts w:ascii="Times New Roman" w:hAnsi="Times New Roman" w:cs="Times New Roman"/>
          <w:sz w:val="24"/>
          <w:szCs w:val="24"/>
        </w:rPr>
        <w:t xml:space="preserve"> </w:t>
      </w:r>
      <w:r w:rsidR="00AD6719">
        <w:rPr>
          <w:rFonts w:ascii="Times New Roman" w:hAnsi="Times New Roman" w:cs="Times New Roman"/>
          <w:sz w:val="24"/>
          <w:szCs w:val="24"/>
        </w:rPr>
        <w:t>Emperor</w:t>
      </w:r>
      <w:r w:rsidR="003A2980">
        <w:rPr>
          <w:rFonts w:ascii="Times New Roman" w:hAnsi="Times New Roman" w:cs="Times New Roman"/>
          <w:sz w:val="24"/>
          <w:szCs w:val="24"/>
        </w:rPr>
        <w:t xml:space="preserve"> who disguises himself as an English prince in order to marry the beautiful princess Briana</w:t>
      </w:r>
      <w:r w:rsidR="008E55EA">
        <w:rPr>
          <w:rFonts w:ascii="Times New Roman" w:hAnsi="Times New Roman" w:cs="Times New Roman"/>
          <w:sz w:val="24"/>
          <w:szCs w:val="24"/>
        </w:rPr>
        <w:t xml:space="preserve">. After his marriage, Trebatio sets out on an adventure and is trapped in </w:t>
      </w:r>
      <w:r w:rsidR="008E55EA">
        <w:rPr>
          <w:rFonts w:ascii="Times New Roman" w:hAnsi="Times New Roman" w:cs="Times New Roman"/>
          <w:sz w:val="24"/>
          <w:szCs w:val="24"/>
        </w:rPr>
        <w:lastRenderedPageBreak/>
        <w:t xml:space="preserve">an enchantment for twenty years while his </w:t>
      </w:r>
      <w:r w:rsidR="007E3C6C">
        <w:rPr>
          <w:rFonts w:ascii="Times New Roman" w:hAnsi="Times New Roman" w:cs="Times New Roman"/>
          <w:sz w:val="24"/>
          <w:szCs w:val="24"/>
        </w:rPr>
        <w:t xml:space="preserve">and Briana’s </w:t>
      </w:r>
      <w:r w:rsidR="008E55EA">
        <w:rPr>
          <w:rFonts w:ascii="Times New Roman" w:hAnsi="Times New Roman" w:cs="Times New Roman"/>
          <w:sz w:val="24"/>
          <w:szCs w:val="24"/>
        </w:rPr>
        <w:t>sons, Rosicleer and the Knight of the Sun, take center stage in the</w:t>
      </w:r>
      <w:r w:rsidR="007E3C6C">
        <w:rPr>
          <w:rFonts w:ascii="Times New Roman" w:hAnsi="Times New Roman" w:cs="Times New Roman"/>
          <w:sz w:val="24"/>
          <w:szCs w:val="24"/>
        </w:rPr>
        <w:t xml:space="preserve"> chivalric</w:t>
      </w:r>
      <w:r w:rsidR="008E55EA">
        <w:rPr>
          <w:rFonts w:ascii="Times New Roman" w:hAnsi="Times New Roman" w:cs="Times New Roman"/>
          <w:sz w:val="24"/>
          <w:szCs w:val="24"/>
        </w:rPr>
        <w:t xml:space="preserve"> romance.</w:t>
      </w:r>
      <w:r w:rsidR="003A2980">
        <w:rPr>
          <w:rFonts w:ascii="Times New Roman" w:hAnsi="Times New Roman" w:cs="Times New Roman"/>
          <w:sz w:val="24"/>
          <w:szCs w:val="24"/>
        </w:rPr>
        <w:t xml:space="preserve"> </w:t>
      </w:r>
    </w:p>
    <w:p w:rsidR="008F727E" w:rsidRDefault="00361BB2" w:rsidP="00211FB6">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In this chapter I argue</w:t>
      </w:r>
      <w:r w:rsidR="009A31C5">
        <w:rPr>
          <w:rFonts w:ascii="Times New Roman" w:hAnsi="Times New Roman" w:cs="Times New Roman"/>
          <w:sz w:val="24"/>
          <w:szCs w:val="24"/>
        </w:rPr>
        <w:t xml:space="preserve"> that</w:t>
      </w:r>
      <w:r w:rsidR="001F2A62">
        <w:rPr>
          <w:rFonts w:ascii="Times New Roman" w:hAnsi="Times New Roman" w:cs="Times New Roman"/>
          <w:sz w:val="24"/>
          <w:szCs w:val="24"/>
        </w:rPr>
        <w:t xml:space="preserve">, in addition to her preface defending women’s writing, </w:t>
      </w:r>
      <w:r w:rsidR="009A31C5">
        <w:rPr>
          <w:rFonts w:ascii="Times New Roman" w:hAnsi="Times New Roman" w:cs="Times New Roman"/>
          <w:sz w:val="24"/>
          <w:szCs w:val="24"/>
        </w:rPr>
        <w:t>Tyler uses her position as a translator, the “mirror for princes” g</w:t>
      </w:r>
      <w:r w:rsidR="00960465">
        <w:rPr>
          <w:rFonts w:ascii="Times New Roman" w:hAnsi="Times New Roman" w:cs="Times New Roman"/>
          <w:sz w:val="24"/>
          <w:szCs w:val="24"/>
        </w:rPr>
        <w:t xml:space="preserve">enre, </w:t>
      </w:r>
      <w:r w:rsidR="001F2A62">
        <w:rPr>
          <w:rFonts w:ascii="Times New Roman" w:hAnsi="Times New Roman" w:cs="Times New Roman"/>
          <w:sz w:val="24"/>
          <w:szCs w:val="24"/>
        </w:rPr>
        <w:t xml:space="preserve">the language of </w:t>
      </w:r>
      <w:r w:rsidR="00960465">
        <w:rPr>
          <w:rFonts w:ascii="Times New Roman" w:hAnsi="Times New Roman" w:cs="Times New Roman"/>
          <w:sz w:val="24"/>
          <w:szCs w:val="24"/>
        </w:rPr>
        <w:t>spiritual meditation</w:t>
      </w:r>
      <w:r w:rsidR="004814B4">
        <w:rPr>
          <w:rFonts w:ascii="Times New Roman" w:hAnsi="Times New Roman" w:cs="Times New Roman"/>
          <w:sz w:val="24"/>
          <w:szCs w:val="24"/>
        </w:rPr>
        <w:t>, and some brief references to current events</w:t>
      </w:r>
      <w:r w:rsidR="00960465">
        <w:rPr>
          <w:rFonts w:ascii="Times New Roman" w:hAnsi="Times New Roman" w:cs="Times New Roman"/>
          <w:sz w:val="24"/>
          <w:szCs w:val="24"/>
        </w:rPr>
        <w:t xml:space="preserve"> </w:t>
      </w:r>
      <w:r w:rsidR="009A31C5">
        <w:rPr>
          <w:rFonts w:ascii="Times New Roman" w:hAnsi="Times New Roman" w:cs="Times New Roman"/>
          <w:sz w:val="24"/>
          <w:szCs w:val="24"/>
        </w:rPr>
        <w:t>in o</w:t>
      </w:r>
      <w:r w:rsidR="008F727E">
        <w:rPr>
          <w:rFonts w:ascii="Times New Roman" w:hAnsi="Times New Roman" w:cs="Times New Roman"/>
          <w:sz w:val="24"/>
          <w:szCs w:val="24"/>
        </w:rPr>
        <w:t>rder to establish her authority.</w:t>
      </w:r>
      <w:r w:rsidR="00372295">
        <w:rPr>
          <w:rFonts w:ascii="Times New Roman" w:hAnsi="Times New Roman" w:cs="Times New Roman"/>
          <w:sz w:val="24"/>
          <w:szCs w:val="24"/>
        </w:rPr>
        <w:t xml:space="preserve"> </w:t>
      </w:r>
      <w:r w:rsidR="001F2A62">
        <w:rPr>
          <w:rFonts w:ascii="Times New Roman" w:hAnsi="Times New Roman" w:cs="Times New Roman"/>
          <w:sz w:val="24"/>
          <w:szCs w:val="24"/>
        </w:rPr>
        <w:t>Tyler is the least concerned of these four authors with politics</w:t>
      </w:r>
      <w:r w:rsidR="00426421">
        <w:rPr>
          <w:rFonts w:ascii="Times New Roman" w:hAnsi="Times New Roman" w:cs="Times New Roman"/>
          <w:sz w:val="24"/>
          <w:szCs w:val="24"/>
        </w:rPr>
        <w:t xml:space="preserve">, though she is clearly fluent in the political aspects of patronage. However, </w:t>
      </w:r>
      <w:r w:rsidR="001F2A62">
        <w:rPr>
          <w:rFonts w:ascii="Times New Roman" w:hAnsi="Times New Roman" w:cs="Times New Roman"/>
          <w:sz w:val="24"/>
          <w:szCs w:val="24"/>
        </w:rPr>
        <w:t>there are a few episodes</w:t>
      </w:r>
      <w:r w:rsidR="00A372D3">
        <w:rPr>
          <w:rFonts w:ascii="Times New Roman" w:hAnsi="Times New Roman" w:cs="Times New Roman"/>
          <w:sz w:val="24"/>
          <w:szCs w:val="24"/>
        </w:rPr>
        <w:t xml:space="preserve"> </w:t>
      </w:r>
      <w:r w:rsidR="00426421">
        <w:rPr>
          <w:rFonts w:ascii="Times New Roman" w:hAnsi="Times New Roman" w:cs="Times New Roman"/>
          <w:sz w:val="24"/>
          <w:szCs w:val="24"/>
        </w:rPr>
        <w:t xml:space="preserve">in the </w:t>
      </w:r>
      <w:r w:rsidR="00426421">
        <w:rPr>
          <w:rFonts w:ascii="Times New Roman" w:hAnsi="Times New Roman" w:cs="Times New Roman"/>
          <w:i/>
          <w:sz w:val="24"/>
          <w:szCs w:val="24"/>
        </w:rPr>
        <w:t>Mirror</w:t>
      </w:r>
      <w:r w:rsidR="00426421">
        <w:rPr>
          <w:rFonts w:ascii="Times New Roman" w:hAnsi="Times New Roman" w:cs="Times New Roman"/>
          <w:sz w:val="24"/>
          <w:szCs w:val="24"/>
        </w:rPr>
        <w:t xml:space="preserve"> </w:t>
      </w:r>
      <w:r w:rsidR="00A372D3">
        <w:rPr>
          <w:rFonts w:ascii="Times New Roman" w:hAnsi="Times New Roman" w:cs="Times New Roman"/>
          <w:sz w:val="24"/>
          <w:szCs w:val="24"/>
        </w:rPr>
        <w:t xml:space="preserve">that </w:t>
      </w:r>
      <w:r w:rsidR="00F8237A">
        <w:rPr>
          <w:rFonts w:ascii="Times New Roman" w:hAnsi="Times New Roman" w:cs="Times New Roman"/>
          <w:sz w:val="24"/>
          <w:szCs w:val="24"/>
        </w:rPr>
        <w:t xml:space="preserve">reference </w:t>
      </w:r>
      <w:r w:rsidR="00A372D3">
        <w:rPr>
          <w:rFonts w:ascii="Times New Roman" w:hAnsi="Times New Roman" w:cs="Times New Roman"/>
          <w:sz w:val="24"/>
          <w:szCs w:val="24"/>
        </w:rPr>
        <w:t xml:space="preserve"> contemporary concerns</w:t>
      </w:r>
      <w:r w:rsidR="008D43D1">
        <w:rPr>
          <w:rFonts w:ascii="Times New Roman" w:hAnsi="Times New Roman" w:cs="Times New Roman"/>
          <w:sz w:val="24"/>
          <w:szCs w:val="24"/>
        </w:rPr>
        <w:t>, and these episodes</w:t>
      </w:r>
      <w:r w:rsidR="00AD6719">
        <w:rPr>
          <w:rFonts w:ascii="Times New Roman" w:hAnsi="Times New Roman" w:cs="Times New Roman"/>
          <w:sz w:val="24"/>
          <w:szCs w:val="24"/>
        </w:rPr>
        <w:t xml:space="preserve"> also</w:t>
      </w:r>
      <w:r w:rsidR="008D43D1">
        <w:rPr>
          <w:rFonts w:ascii="Times New Roman" w:hAnsi="Times New Roman" w:cs="Times New Roman"/>
          <w:sz w:val="24"/>
          <w:szCs w:val="24"/>
        </w:rPr>
        <w:t xml:space="preserve"> reflect Tyler’s </w:t>
      </w:r>
      <w:r w:rsidR="008E55EA">
        <w:rPr>
          <w:rFonts w:ascii="Times New Roman" w:hAnsi="Times New Roman" w:cs="Times New Roman"/>
          <w:sz w:val="24"/>
          <w:szCs w:val="24"/>
        </w:rPr>
        <w:t>wise</w:t>
      </w:r>
      <w:r w:rsidR="008D43D1">
        <w:rPr>
          <w:rFonts w:ascii="Times New Roman" w:hAnsi="Times New Roman" w:cs="Times New Roman"/>
          <w:sz w:val="24"/>
          <w:szCs w:val="24"/>
        </w:rPr>
        <w:t xml:space="preserve"> approach to translation and authority</w:t>
      </w:r>
      <w:r w:rsidR="0023359A">
        <w:rPr>
          <w:rFonts w:ascii="Times New Roman" w:hAnsi="Times New Roman" w:cs="Times New Roman"/>
          <w:sz w:val="24"/>
          <w:szCs w:val="24"/>
        </w:rPr>
        <w:t>.</w:t>
      </w:r>
      <w:r w:rsidR="00372295">
        <w:rPr>
          <w:rFonts w:ascii="Times New Roman" w:hAnsi="Times New Roman" w:cs="Times New Roman"/>
          <w:sz w:val="24"/>
          <w:szCs w:val="24"/>
        </w:rPr>
        <w:t xml:space="preserve"> Tyler </w:t>
      </w:r>
      <w:r w:rsidR="0023359A">
        <w:rPr>
          <w:rFonts w:ascii="Times New Roman" w:hAnsi="Times New Roman" w:cs="Times New Roman"/>
          <w:sz w:val="24"/>
          <w:szCs w:val="24"/>
        </w:rPr>
        <w:t>uses</w:t>
      </w:r>
      <w:r w:rsidR="00372295">
        <w:rPr>
          <w:rFonts w:ascii="Times New Roman" w:hAnsi="Times New Roman" w:cs="Times New Roman"/>
          <w:sz w:val="24"/>
          <w:szCs w:val="24"/>
        </w:rPr>
        <w:t xml:space="preserve"> </w:t>
      </w:r>
      <w:r w:rsidR="0023359A">
        <w:rPr>
          <w:rFonts w:ascii="Times New Roman" w:hAnsi="Times New Roman" w:cs="Times New Roman"/>
          <w:sz w:val="24"/>
          <w:szCs w:val="24"/>
        </w:rPr>
        <w:t>her genre, content, and style</w:t>
      </w:r>
      <w:r w:rsidR="00372295">
        <w:rPr>
          <w:rFonts w:ascii="Times New Roman" w:hAnsi="Times New Roman" w:cs="Times New Roman"/>
          <w:sz w:val="24"/>
          <w:szCs w:val="24"/>
        </w:rPr>
        <w:t xml:space="preserve"> </w:t>
      </w:r>
      <w:r w:rsidR="0023359A">
        <w:rPr>
          <w:rFonts w:ascii="Times New Roman" w:hAnsi="Times New Roman" w:cs="Times New Roman"/>
          <w:sz w:val="24"/>
          <w:szCs w:val="24"/>
        </w:rPr>
        <w:t xml:space="preserve">in a unique combination that shores up her authority </w:t>
      </w:r>
      <w:r w:rsidR="00372295">
        <w:rPr>
          <w:rFonts w:ascii="Times New Roman" w:hAnsi="Times New Roman" w:cs="Times New Roman"/>
          <w:sz w:val="24"/>
          <w:szCs w:val="24"/>
        </w:rPr>
        <w:t xml:space="preserve">in a time when, as her preface illustrates, women needed to </w:t>
      </w:r>
      <w:r w:rsidR="00594E94">
        <w:rPr>
          <w:rFonts w:ascii="Times New Roman" w:hAnsi="Times New Roman" w:cs="Times New Roman"/>
          <w:sz w:val="24"/>
          <w:szCs w:val="24"/>
        </w:rPr>
        <w:t>defend their writing</w:t>
      </w:r>
      <w:r w:rsidR="00E14ADE">
        <w:rPr>
          <w:rFonts w:ascii="Times New Roman" w:hAnsi="Times New Roman" w:cs="Times New Roman"/>
          <w:sz w:val="24"/>
          <w:szCs w:val="24"/>
        </w:rPr>
        <w:t xml:space="preserve"> fiercely—the admonition to chastity, silence, and obedience resonated strongly in sixteenth-century culture, and fiction was seen as particularly offensive for women writers</w:t>
      </w:r>
      <w:r w:rsidR="00372295">
        <w:rPr>
          <w:rFonts w:ascii="Times New Roman" w:hAnsi="Times New Roman" w:cs="Times New Roman"/>
          <w:sz w:val="24"/>
          <w:szCs w:val="24"/>
        </w:rPr>
        <w:t>.</w:t>
      </w:r>
    </w:p>
    <w:p w:rsidR="00C9353A" w:rsidRDefault="009A31C5" w:rsidP="00211FB6">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 </w:t>
      </w:r>
      <w:r w:rsidR="00126790">
        <w:rPr>
          <w:rFonts w:ascii="Times New Roman" w:hAnsi="Times New Roman" w:cs="Times New Roman"/>
          <w:sz w:val="24"/>
          <w:szCs w:val="24"/>
        </w:rPr>
        <w:t xml:space="preserve">Tyler’s </w:t>
      </w:r>
      <w:r w:rsidR="00696427">
        <w:rPr>
          <w:rFonts w:ascii="Times New Roman" w:hAnsi="Times New Roman" w:cs="Times New Roman"/>
          <w:sz w:val="24"/>
          <w:szCs w:val="24"/>
        </w:rPr>
        <w:t>preface and her decision to translate a romance establish her authority before readers encounter the text itself</w:t>
      </w:r>
      <w:r w:rsidR="00126790">
        <w:rPr>
          <w:rFonts w:ascii="Times New Roman" w:hAnsi="Times New Roman" w:cs="Times New Roman"/>
          <w:sz w:val="24"/>
          <w:szCs w:val="24"/>
        </w:rPr>
        <w:t>. Her</w:t>
      </w:r>
      <w:r>
        <w:rPr>
          <w:rFonts w:ascii="Times New Roman" w:hAnsi="Times New Roman" w:cs="Times New Roman"/>
          <w:sz w:val="24"/>
          <w:szCs w:val="24"/>
        </w:rPr>
        <w:t xml:space="preserve"> position as a translator is both limiting and empowering; </w:t>
      </w:r>
      <w:r w:rsidR="00235E63">
        <w:rPr>
          <w:rFonts w:ascii="Times New Roman" w:hAnsi="Times New Roman" w:cs="Times New Roman"/>
          <w:sz w:val="24"/>
          <w:szCs w:val="24"/>
        </w:rPr>
        <w:t xml:space="preserve">for many years the work of women translators has been </w:t>
      </w:r>
      <w:r w:rsidR="00EB1BE2">
        <w:rPr>
          <w:rFonts w:ascii="Times New Roman" w:hAnsi="Times New Roman" w:cs="Times New Roman"/>
          <w:sz w:val="24"/>
          <w:szCs w:val="24"/>
        </w:rPr>
        <w:t xml:space="preserve">largely ignored </w:t>
      </w:r>
      <w:r w:rsidR="000371CC">
        <w:rPr>
          <w:rFonts w:ascii="Times New Roman" w:hAnsi="Times New Roman" w:cs="Times New Roman"/>
          <w:sz w:val="24"/>
          <w:szCs w:val="24"/>
        </w:rPr>
        <w:t>in favor of</w:t>
      </w:r>
      <w:r w:rsidR="00EB1BE2">
        <w:rPr>
          <w:rFonts w:ascii="Times New Roman" w:hAnsi="Times New Roman" w:cs="Times New Roman"/>
          <w:sz w:val="24"/>
          <w:szCs w:val="24"/>
        </w:rPr>
        <w:t xml:space="preserve"> creative writing, but </w:t>
      </w:r>
      <w:r>
        <w:rPr>
          <w:rFonts w:ascii="Times New Roman" w:hAnsi="Times New Roman" w:cs="Times New Roman"/>
          <w:sz w:val="24"/>
          <w:szCs w:val="24"/>
        </w:rPr>
        <w:t xml:space="preserve">by translating </w:t>
      </w:r>
      <w:r w:rsidR="00F07574">
        <w:rPr>
          <w:rFonts w:ascii="Times New Roman" w:hAnsi="Times New Roman" w:cs="Times New Roman"/>
          <w:sz w:val="24"/>
          <w:szCs w:val="24"/>
        </w:rPr>
        <w:t>a male author’s work</w:t>
      </w:r>
      <w:r w:rsidR="004C03DB">
        <w:rPr>
          <w:rFonts w:ascii="Times New Roman" w:hAnsi="Times New Roman" w:cs="Times New Roman"/>
          <w:sz w:val="24"/>
          <w:szCs w:val="24"/>
        </w:rPr>
        <w:t xml:space="preserve"> (</w:t>
      </w:r>
      <w:r w:rsidR="00C66674">
        <w:rPr>
          <w:rFonts w:ascii="Times New Roman" w:hAnsi="Times New Roman" w:cs="Times New Roman"/>
          <w:i/>
          <w:sz w:val="24"/>
          <w:szCs w:val="24"/>
        </w:rPr>
        <w:t xml:space="preserve">Espejo de Príncipes y Cavalleros </w:t>
      </w:r>
      <w:r w:rsidR="004C03DB" w:rsidRPr="00960465">
        <w:rPr>
          <w:rFonts w:ascii="Times New Roman" w:hAnsi="Times New Roman" w:cs="Times New Roman"/>
          <w:sz w:val="24"/>
          <w:szCs w:val="24"/>
        </w:rPr>
        <w:t>by Diego Ortúñez</w:t>
      </w:r>
      <w:r w:rsidR="005E37CA" w:rsidRPr="00960465">
        <w:rPr>
          <w:rFonts w:ascii="Times New Roman" w:hAnsi="Times New Roman" w:cs="Times New Roman"/>
          <w:sz w:val="24"/>
          <w:szCs w:val="24"/>
        </w:rPr>
        <w:t xml:space="preserve">, </w:t>
      </w:r>
      <w:r w:rsidR="00CF1DAA" w:rsidRPr="00960465">
        <w:rPr>
          <w:rFonts w:ascii="Times New Roman" w:hAnsi="Times New Roman" w:cs="Times New Roman"/>
          <w:sz w:val="24"/>
          <w:szCs w:val="24"/>
        </w:rPr>
        <w:t>first printing</w:t>
      </w:r>
      <w:r w:rsidR="005E37CA" w:rsidRPr="00960465">
        <w:rPr>
          <w:rFonts w:ascii="Times New Roman" w:hAnsi="Times New Roman" w:cs="Times New Roman"/>
          <w:sz w:val="24"/>
          <w:szCs w:val="24"/>
        </w:rPr>
        <w:t xml:space="preserve"> 1555</w:t>
      </w:r>
      <w:r w:rsidR="004C03DB">
        <w:rPr>
          <w:rFonts w:ascii="Times New Roman" w:hAnsi="Times New Roman" w:cs="Times New Roman"/>
          <w:sz w:val="24"/>
          <w:szCs w:val="24"/>
        </w:rPr>
        <w:t>)</w:t>
      </w:r>
      <w:r w:rsidR="00F07574">
        <w:rPr>
          <w:rFonts w:ascii="Times New Roman" w:hAnsi="Times New Roman" w:cs="Times New Roman"/>
          <w:sz w:val="24"/>
          <w:szCs w:val="24"/>
        </w:rPr>
        <w:t>,</w:t>
      </w:r>
      <w:r w:rsidR="00A02808">
        <w:rPr>
          <w:rStyle w:val="EndnoteReference"/>
          <w:rFonts w:ascii="Times New Roman" w:hAnsi="Times New Roman" w:cs="Times New Roman"/>
          <w:sz w:val="24"/>
          <w:szCs w:val="24"/>
        </w:rPr>
        <w:endnoteReference w:id="15"/>
      </w:r>
      <w:r w:rsidR="00F07574">
        <w:rPr>
          <w:rFonts w:ascii="Times New Roman" w:hAnsi="Times New Roman" w:cs="Times New Roman"/>
          <w:sz w:val="24"/>
          <w:szCs w:val="24"/>
        </w:rPr>
        <w:t xml:space="preserve"> </w:t>
      </w:r>
      <w:r w:rsidR="00EB1BE2">
        <w:rPr>
          <w:rFonts w:ascii="Times New Roman" w:hAnsi="Times New Roman" w:cs="Times New Roman"/>
          <w:sz w:val="24"/>
          <w:szCs w:val="24"/>
        </w:rPr>
        <w:t>Tyler</w:t>
      </w:r>
      <w:r w:rsidR="00A57BAD">
        <w:rPr>
          <w:rFonts w:ascii="Times New Roman" w:hAnsi="Times New Roman" w:cs="Times New Roman"/>
          <w:sz w:val="24"/>
          <w:szCs w:val="24"/>
        </w:rPr>
        <w:t xml:space="preserve"> is able to draw upon, even appropriate,</w:t>
      </w:r>
      <w:r w:rsidR="009F2188">
        <w:rPr>
          <w:rFonts w:ascii="Times New Roman" w:hAnsi="Times New Roman" w:cs="Times New Roman"/>
          <w:sz w:val="24"/>
          <w:szCs w:val="24"/>
        </w:rPr>
        <w:t xml:space="preserve"> </w:t>
      </w:r>
      <w:r w:rsidR="00F07574">
        <w:rPr>
          <w:rFonts w:ascii="Times New Roman" w:hAnsi="Times New Roman" w:cs="Times New Roman"/>
          <w:sz w:val="24"/>
          <w:szCs w:val="24"/>
        </w:rPr>
        <w:t xml:space="preserve">his authority </w:t>
      </w:r>
      <w:r w:rsidR="00954A91">
        <w:rPr>
          <w:rFonts w:ascii="Times New Roman" w:hAnsi="Times New Roman" w:cs="Times New Roman"/>
          <w:sz w:val="24"/>
          <w:szCs w:val="24"/>
        </w:rPr>
        <w:t>without making too many waves in early modern convention</w:t>
      </w:r>
      <w:r w:rsidR="00F07574">
        <w:rPr>
          <w:rFonts w:ascii="Times New Roman" w:hAnsi="Times New Roman" w:cs="Times New Roman"/>
          <w:sz w:val="24"/>
          <w:szCs w:val="24"/>
        </w:rPr>
        <w:t>.</w:t>
      </w:r>
      <w:r w:rsidR="00A51045">
        <w:rPr>
          <w:rStyle w:val="EndnoteReference"/>
          <w:rFonts w:ascii="Times New Roman" w:hAnsi="Times New Roman" w:cs="Times New Roman"/>
          <w:sz w:val="24"/>
          <w:szCs w:val="24"/>
        </w:rPr>
        <w:endnoteReference w:id="16"/>
      </w:r>
      <w:r w:rsidR="00F07574">
        <w:rPr>
          <w:rFonts w:ascii="Times New Roman" w:hAnsi="Times New Roman" w:cs="Times New Roman"/>
          <w:sz w:val="24"/>
          <w:szCs w:val="24"/>
        </w:rPr>
        <w:t xml:space="preserve"> However, by translating from Spanish rather than working through the more familiar French, Tyler establishes </w:t>
      </w:r>
      <w:r w:rsidR="00EB1BE2">
        <w:rPr>
          <w:rFonts w:ascii="Times New Roman" w:hAnsi="Times New Roman" w:cs="Times New Roman"/>
          <w:sz w:val="24"/>
          <w:szCs w:val="24"/>
        </w:rPr>
        <w:t xml:space="preserve">a </w:t>
      </w:r>
      <w:r w:rsidR="00F07574">
        <w:rPr>
          <w:rFonts w:ascii="Times New Roman" w:hAnsi="Times New Roman" w:cs="Times New Roman"/>
          <w:sz w:val="24"/>
          <w:szCs w:val="24"/>
        </w:rPr>
        <w:t>linguistic authority</w:t>
      </w:r>
      <w:r w:rsidR="00EB1BE2">
        <w:rPr>
          <w:rFonts w:ascii="Times New Roman" w:hAnsi="Times New Roman" w:cs="Times New Roman"/>
          <w:sz w:val="24"/>
          <w:szCs w:val="24"/>
        </w:rPr>
        <w:t xml:space="preserve"> that </w:t>
      </w:r>
      <w:r w:rsidR="00BA5FC8">
        <w:rPr>
          <w:rFonts w:ascii="Times New Roman" w:hAnsi="Times New Roman" w:cs="Times New Roman"/>
          <w:sz w:val="24"/>
          <w:szCs w:val="24"/>
        </w:rPr>
        <w:t xml:space="preserve">goes beyond </w:t>
      </w:r>
      <w:r w:rsidR="00F8237A">
        <w:rPr>
          <w:rFonts w:ascii="Times New Roman" w:hAnsi="Times New Roman" w:cs="Times New Roman"/>
          <w:sz w:val="24"/>
          <w:szCs w:val="24"/>
        </w:rPr>
        <w:t>common</w:t>
      </w:r>
      <w:r w:rsidR="00BA5FC8">
        <w:rPr>
          <w:rFonts w:ascii="Times New Roman" w:hAnsi="Times New Roman" w:cs="Times New Roman"/>
          <w:sz w:val="24"/>
          <w:szCs w:val="24"/>
        </w:rPr>
        <w:t xml:space="preserve"> knowledge</w:t>
      </w:r>
      <w:r w:rsidR="00A74192">
        <w:rPr>
          <w:rFonts w:ascii="Times New Roman" w:hAnsi="Times New Roman" w:cs="Times New Roman"/>
          <w:sz w:val="24"/>
          <w:szCs w:val="24"/>
        </w:rPr>
        <w:t>.</w:t>
      </w:r>
      <w:r w:rsidR="002540CD">
        <w:rPr>
          <w:rStyle w:val="EndnoteReference"/>
          <w:rFonts w:ascii="Times New Roman" w:hAnsi="Times New Roman" w:cs="Times New Roman"/>
          <w:sz w:val="24"/>
          <w:szCs w:val="24"/>
        </w:rPr>
        <w:endnoteReference w:id="17"/>
      </w:r>
      <w:r w:rsidR="00F07574">
        <w:rPr>
          <w:rFonts w:ascii="Times New Roman" w:hAnsi="Times New Roman" w:cs="Times New Roman"/>
          <w:sz w:val="24"/>
          <w:szCs w:val="24"/>
        </w:rPr>
        <w:t xml:space="preserve"> </w:t>
      </w:r>
      <w:r w:rsidR="00954A91">
        <w:rPr>
          <w:rFonts w:ascii="Times New Roman" w:hAnsi="Times New Roman" w:cs="Times New Roman"/>
          <w:sz w:val="24"/>
          <w:szCs w:val="24"/>
        </w:rPr>
        <w:t>Furthermore, h</w:t>
      </w:r>
      <w:r w:rsidR="00F07574">
        <w:rPr>
          <w:rFonts w:ascii="Times New Roman" w:hAnsi="Times New Roman" w:cs="Times New Roman"/>
          <w:sz w:val="24"/>
          <w:szCs w:val="24"/>
        </w:rPr>
        <w:t xml:space="preserve">er translation of Ortúñez’s best-seller </w:t>
      </w:r>
      <w:r w:rsidR="00126790">
        <w:rPr>
          <w:rFonts w:ascii="Times New Roman" w:hAnsi="Times New Roman" w:cs="Times New Roman"/>
          <w:sz w:val="24"/>
          <w:szCs w:val="24"/>
        </w:rPr>
        <w:t>is</w:t>
      </w:r>
      <w:r w:rsidR="00F07574">
        <w:rPr>
          <w:rFonts w:ascii="Times New Roman" w:hAnsi="Times New Roman" w:cs="Times New Roman"/>
          <w:sz w:val="24"/>
          <w:szCs w:val="24"/>
        </w:rPr>
        <w:t xml:space="preserve"> prefaced by a defense of women’s writing</w:t>
      </w:r>
      <w:r w:rsidR="00126790">
        <w:rPr>
          <w:rFonts w:ascii="Times New Roman" w:hAnsi="Times New Roman" w:cs="Times New Roman"/>
          <w:sz w:val="24"/>
          <w:szCs w:val="24"/>
        </w:rPr>
        <w:t xml:space="preserve">, </w:t>
      </w:r>
      <w:r w:rsidR="00E530AD">
        <w:rPr>
          <w:rFonts w:ascii="Times New Roman" w:hAnsi="Times New Roman" w:cs="Times New Roman"/>
          <w:sz w:val="24"/>
          <w:szCs w:val="24"/>
        </w:rPr>
        <w:t>validating</w:t>
      </w:r>
      <w:r w:rsidR="00126790">
        <w:rPr>
          <w:rFonts w:ascii="Times New Roman" w:hAnsi="Times New Roman" w:cs="Times New Roman"/>
          <w:sz w:val="24"/>
          <w:szCs w:val="24"/>
        </w:rPr>
        <w:t xml:space="preserve"> </w:t>
      </w:r>
      <w:r w:rsidR="00AE1267">
        <w:rPr>
          <w:rFonts w:ascii="Times New Roman" w:hAnsi="Times New Roman" w:cs="Times New Roman"/>
          <w:sz w:val="24"/>
          <w:szCs w:val="24"/>
        </w:rPr>
        <w:t>her decision</w:t>
      </w:r>
      <w:r w:rsidR="00126790">
        <w:rPr>
          <w:rFonts w:ascii="Times New Roman" w:hAnsi="Times New Roman" w:cs="Times New Roman"/>
          <w:sz w:val="24"/>
          <w:szCs w:val="24"/>
        </w:rPr>
        <w:t xml:space="preserve"> to write on traditionally masculine subjects</w:t>
      </w:r>
      <w:r w:rsidR="00640845">
        <w:rPr>
          <w:rFonts w:ascii="Times New Roman" w:hAnsi="Times New Roman" w:cs="Times New Roman"/>
          <w:sz w:val="24"/>
          <w:szCs w:val="24"/>
        </w:rPr>
        <w:t>.</w:t>
      </w:r>
      <w:r w:rsidR="00954A91">
        <w:rPr>
          <w:rStyle w:val="EndnoteReference"/>
          <w:rFonts w:ascii="Times New Roman" w:hAnsi="Times New Roman" w:cs="Times New Roman"/>
          <w:sz w:val="24"/>
          <w:szCs w:val="24"/>
        </w:rPr>
        <w:endnoteReference w:id="18"/>
      </w:r>
      <w:r w:rsidR="00640845">
        <w:rPr>
          <w:rFonts w:ascii="Times New Roman" w:hAnsi="Times New Roman" w:cs="Times New Roman"/>
          <w:sz w:val="24"/>
          <w:szCs w:val="24"/>
        </w:rPr>
        <w:t xml:space="preserve"> Her</w:t>
      </w:r>
      <w:r w:rsidR="00C6402C">
        <w:rPr>
          <w:rFonts w:ascii="Times New Roman" w:hAnsi="Times New Roman" w:cs="Times New Roman"/>
          <w:sz w:val="24"/>
          <w:szCs w:val="24"/>
        </w:rPr>
        <w:t xml:space="preserve"> most explicit statement </w:t>
      </w:r>
      <w:r w:rsidR="00640845">
        <w:rPr>
          <w:rFonts w:ascii="Times New Roman" w:hAnsi="Times New Roman" w:cs="Times New Roman"/>
          <w:sz w:val="24"/>
          <w:szCs w:val="24"/>
        </w:rPr>
        <w:t xml:space="preserve">is “that it is all one for a woman to pen a story as for a </w:t>
      </w:r>
      <w:r w:rsidR="00640845">
        <w:rPr>
          <w:rFonts w:ascii="Times New Roman" w:hAnsi="Times New Roman" w:cs="Times New Roman"/>
          <w:sz w:val="24"/>
          <w:szCs w:val="24"/>
        </w:rPr>
        <w:lastRenderedPageBreak/>
        <w:t>man to address his story to a woman”</w:t>
      </w:r>
      <w:r w:rsidR="005F672B">
        <w:rPr>
          <w:rFonts w:ascii="Times New Roman" w:hAnsi="Times New Roman" w:cs="Times New Roman"/>
          <w:sz w:val="24"/>
          <w:szCs w:val="24"/>
        </w:rPr>
        <w:t xml:space="preserve"> (50).</w:t>
      </w:r>
      <w:r w:rsidR="00640845">
        <w:rPr>
          <w:rFonts w:ascii="Times New Roman" w:hAnsi="Times New Roman" w:cs="Times New Roman"/>
          <w:sz w:val="24"/>
          <w:szCs w:val="24"/>
        </w:rPr>
        <w:t xml:space="preserve"> </w:t>
      </w:r>
      <w:r w:rsidR="00AD136E">
        <w:rPr>
          <w:rFonts w:ascii="Times New Roman" w:hAnsi="Times New Roman" w:cs="Times New Roman"/>
          <w:sz w:val="24"/>
          <w:szCs w:val="24"/>
        </w:rPr>
        <w:t xml:space="preserve">Throughout the preface, </w:t>
      </w:r>
      <w:r w:rsidR="00E530AD">
        <w:rPr>
          <w:rFonts w:ascii="Times New Roman" w:hAnsi="Times New Roman" w:cs="Times New Roman"/>
          <w:sz w:val="24"/>
          <w:szCs w:val="24"/>
        </w:rPr>
        <w:t>Tyler’s</w:t>
      </w:r>
      <w:r w:rsidR="00640845">
        <w:rPr>
          <w:rFonts w:ascii="Times New Roman" w:hAnsi="Times New Roman" w:cs="Times New Roman"/>
          <w:sz w:val="24"/>
          <w:szCs w:val="24"/>
        </w:rPr>
        <w:t xml:space="preserve"> lively defense of </w:t>
      </w:r>
      <w:r w:rsidR="00FF4262">
        <w:rPr>
          <w:rFonts w:ascii="Times New Roman" w:hAnsi="Times New Roman" w:cs="Times New Roman"/>
          <w:sz w:val="24"/>
          <w:szCs w:val="24"/>
        </w:rPr>
        <w:t>writing women</w:t>
      </w:r>
      <w:r w:rsidR="00640845">
        <w:rPr>
          <w:rFonts w:ascii="Times New Roman" w:hAnsi="Times New Roman" w:cs="Times New Roman"/>
          <w:sz w:val="24"/>
          <w:szCs w:val="24"/>
        </w:rPr>
        <w:t xml:space="preserve"> enhances the authority already in place through Ortúñez’s </w:t>
      </w:r>
      <w:r w:rsidR="00C6402C">
        <w:rPr>
          <w:rFonts w:ascii="Times New Roman" w:hAnsi="Times New Roman" w:cs="Times New Roman"/>
          <w:sz w:val="24"/>
          <w:szCs w:val="24"/>
        </w:rPr>
        <w:t>name</w:t>
      </w:r>
      <w:r w:rsidR="00640845">
        <w:rPr>
          <w:rFonts w:ascii="Times New Roman" w:hAnsi="Times New Roman" w:cs="Times New Roman"/>
          <w:sz w:val="24"/>
          <w:szCs w:val="24"/>
        </w:rPr>
        <w:t xml:space="preserve">. </w:t>
      </w:r>
    </w:p>
    <w:p w:rsidR="009A31C5" w:rsidRDefault="00640845" w:rsidP="00211FB6">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In addition to Tyler’s extra-textual authority, the </w:t>
      </w:r>
      <w:r w:rsidR="00F1338A">
        <w:rPr>
          <w:rFonts w:ascii="Times New Roman" w:hAnsi="Times New Roman" w:cs="Times New Roman"/>
          <w:i/>
          <w:sz w:val="24"/>
          <w:szCs w:val="24"/>
        </w:rPr>
        <w:t>Mirror</w:t>
      </w:r>
      <w:r w:rsidR="00F07574">
        <w:rPr>
          <w:rFonts w:ascii="Times New Roman" w:hAnsi="Times New Roman" w:cs="Times New Roman"/>
          <w:sz w:val="24"/>
          <w:szCs w:val="24"/>
        </w:rPr>
        <w:t xml:space="preserve"> </w:t>
      </w:r>
      <w:r>
        <w:rPr>
          <w:rFonts w:ascii="Times New Roman" w:hAnsi="Times New Roman" w:cs="Times New Roman"/>
          <w:sz w:val="24"/>
          <w:szCs w:val="24"/>
        </w:rPr>
        <w:t xml:space="preserve">grants its author power </w:t>
      </w:r>
      <w:r w:rsidR="00021B44">
        <w:rPr>
          <w:rFonts w:ascii="Times New Roman" w:hAnsi="Times New Roman" w:cs="Times New Roman"/>
          <w:sz w:val="24"/>
          <w:szCs w:val="24"/>
        </w:rPr>
        <w:t>through</w:t>
      </w:r>
      <w:r w:rsidR="00C6402C">
        <w:rPr>
          <w:rFonts w:ascii="Times New Roman" w:hAnsi="Times New Roman" w:cs="Times New Roman"/>
          <w:sz w:val="24"/>
          <w:szCs w:val="24"/>
        </w:rPr>
        <w:t xml:space="preserve"> style </w:t>
      </w:r>
      <w:r w:rsidR="00021B44">
        <w:rPr>
          <w:rFonts w:ascii="Times New Roman" w:hAnsi="Times New Roman" w:cs="Times New Roman"/>
          <w:sz w:val="24"/>
          <w:szCs w:val="24"/>
        </w:rPr>
        <w:t>and</w:t>
      </w:r>
      <w:r w:rsidR="00C6402C">
        <w:rPr>
          <w:rFonts w:ascii="Times New Roman" w:hAnsi="Times New Roman" w:cs="Times New Roman"/>
          <w:sz w:val="24"/>
          <w:szCs w:val="24"/>
        </w:rPr>
        <w:t xml:space="preserve"> genre. The </w:t>
      </w:r>
      <w:r w:rsidR="003218D4">
        <w:rPr>
          <w:rFonts w:ascii="Times New Roman" w:hAnsi="Times New Roman" w:cs="Times New Roman"/>
          <w:sz w:val="24"/>
          <w:szCs w:val="24"/>
        </w:rPr>
        <w:t>narrator</w:t>
      </w:r>
      <w:r w:rsidR="00021B44">
        <w:rPr>
          <w:rFonts w:ascii="Times New Roman" w:hAnsi="Times New Roman" w:cs="Times New Roman"/>
          <w:sz w:val="24"/>
          <w:szCs w:val="24"/>
        </w:rPr>
        <w:t xml:space="preserve"> </w:t>
      </w:r>
      <w:r w:rsidR="003218D4">
        <w:rPr>
          <w:rFonts w:ascii="Times New Roman" w:hAnsi="Times New Roman" w:cs="Times New Roman"/>
          <w:sz w:val="24"/>
          <w:szCs w:val="24"/>
        </w:rPr>
        <w:t>often implies</w:t>
      </w:r>
      <w:r w:rsidR="00C6402C">
        <w:rPr>
          <w:rFonts w:ascii="Times New Roman" w:hAnsi="Times New Roman" w:cs="Times New Roman"/>
          <w:sz w:val="24"/>
          <w:szCs w:val="24"/>
        </w:rPr>
        <w:t xml:space="preserve"> that the author has consulted </w:t>
      </w:r>
      <w:r w:rsidR="00613A49">
        <w:rPr>
          <w:rFonts w:ascii="Times New Roman" w:hAnsi="Times New Roman" w:cs="Times New Roman"/>
          <w:sz w:val="24"/>
          <w:szCs w:val="24"/>
        </w:rPr>
        <w:t xml:space="preserve">authoritative </w:t>
      </w:r>
      <w:r w:rsidR="00183E16">
        <w:rPr>
          <w:rFonts w:ascii="Times New Roman" w:hAnsi="Times New Roman" w:cs="Times New Roman"/>
          <w:sz w:val="24"/>
          <w:szCs w:val="24"/>
        </w:rPr>
        <w:t xml:space="preserve">sources; for example, </w:t>
      </w:r>
      <w:r w:rsidR="003218D4">
        <w:rPr>
          <w:rFonts w:ascii="Times New Roman" w:hAnsi="Times New Roman" w:cs="Times New Roman"/>
          <w:sz w:val="24"/>
          <w:szCs w:val="24"/>
        </w:rPr>
        <w:t>a description of Trebatio begins</w:t>
      </w:r>
      <w:r w:rsidR="00C6402C">
        <w:rPr>
          <w:rFonts w:ascii="Times New Roman" w:hAnsi="Times New Roman" w:cs="Times New Roman"/>
          <w:sz w:val="24"/>
          <w:szCs w:val="24"/>
        </w:rPr>
        <w:t>, “The story say</w:t>
      </w:r>
      <w:r w:rsidR="00432F80">
        <w:rPr>
          <w:rFonts w:ascii="Times New Roman" w:hAnsi="Times New Roman" w:cs="Times New Roman"/>
          <w:sz w:val="24"/>
          <w:szCs w:val="24"/>
        </w:rPr>
        <w:t>eth thus” (52</w:t>
      </w:r>
      <w:r w:rsidR="00C6402C">
        <w:rPr>
          <w:rFonts w:ascii="Times New Roman" w:hAnsi="Times New Roman" w:cs="Times New Roman"/>
          <w:sz w:val="24"/>
          <w:szCs w:val="24"/>
        </w:rPr>
        <w:t>).</w:t>
      </w:r>
      <w:r w:rsidR="004070A6">
        <w:rPr>
          <w:rFonts w:ascii="Times New Roman" w:hAnsi="Times New Roman" w:cs="Times New Roman"/>
          <w:sz w:val="24"/>
          <w:szCs w:val="24"/>
        </w:rPr>
        <w:t xml:space="preserve"> These narrative tags grant the tale verisimilitude and the </w:t>
      </w:r>
      <w:r w:rsidR="00613A49">
        <w:rPr>
          <w:rFonts w:ascii="Times New Roman" w:hAnsi="Times New Roman" w:cs="Times New Roman"/>
          <w:sz w:val="24"/>
          <w:szCs w:val="24"/>
        </w:rPr>
        <w:t>narrator</w:t>
      </w:r>
      <w:r w:rsidR="004070A6">
        <w:rPr>
          <w:rFonts w:ascii="Times New Roman" w:hAnsi="Times New Roman" w:cs="Times New Roman"/>
          <w:sz w:val="24"/>
          <w:szCs w:val="24"/>
        </w:rPr>
        <w:t xml:space="preserve"> greater credibility.</w:t>
      </w:r>
      <w:r w:rsidR="003218D4">
        <w:rPr>
          <w:rStyle w:val="EndnoteReference"/>
          <w:rFonts w:ascii="Times New Roman" w:hAnsi="Times New Roman" w:cs="Times New Roman"/>
          <w:sz w:val="24"/>
          <w:szCs w:val="24"/>
        </w:rPr>
        <w:endnoteReference w:id="19"/>
      </w:r>
      <w:r w:rsidR="00C6402C">
        <w:rPr>
          <w:rFonts w:ascii="Times New Roman" w:hAnsi="Times New Roman" w:cs="Times New Roman"/>
          <w:sz w:val="24"/>
          <w:szCs w:val="24"/>
        </w:rPr>
        <w:t xml:space="preserve"> Furthermore, the </w:t>
      </w:r>
      <w:r w:rsidR="00F1338A">
        <w:rPr>
          <w:rFonts w:ascii="Times New Roman" w:hAnsi="Times New Roman" w:cs="Times New Roman"/>
          <w:i/>
          <w:sz w:val="24"/>
          <w:szCs w:val="24"/>
        </w:rPr>
        <w:t>Mirror</w:t>
      </w:r>
      <w:r w:rsidR="00B2339C">
        <w:rPr>
          <w:rFonts w:ascii="Times New Roman" w:hAnsi="Times New Roman" w:cs="Times New Roman"/>
          <w:sz w:val="24"/>
          <w:szCs w:val="24"/>
        </w:rPr>
        <w:t>’s title and style</w:t>
      </w:r>
      <w:r w:rsidR="00C6402C">
        <w:rPr>
          <w:rFonts w:ascii="Times New Roman" w:hAnsi="Times New Roman" w:cs="Times New Roman"/>
          <w:i/>
          <w:sz w:val="24"/>
          <w:szCs w:val="24"/>
        </w:rPr>
        <w:t xml:space="preserve"> </w:t>
      </w:r>
      <w:r w:rsidR="00B2339C">
        <w:rPr>
          <w:rFonts w:ascii="Times New Roman" w:hAnsi="Times New Roman" w:cs="Times New Roman"/>
          <w:sz w:val="24"/>
          <w:szCs w:val="24"/>
        </w:rPr>
        <w:t>allude</w:t>
      </w:r>
      <w:r w:rsidR="00A57BAD">
        <w:rPr>
          <w:rFonts w:ascii="Times New Roman" w:hAnsi="Times New Roman" w:cs="Times New Roman"/>
          <w:sz w:val="24"/>
          <w:szCs w:val="24"/>
        </w:rPr>
        <w:t xml:space="preserve"> to</w:t>
      </w:r>
      <w:r w:rsidR="00F07574">
        <w:rPr>
          <w:rFonts w:ascii="Times New Roman" w:hAnsi="Times New Roman" w:cs="Times New Roman"/>
          <w:sz w:val="24"/>
          <w:szCs w:val="24"/>
        </w:rPr>
        <w:t xml:space="preserve"> the “mirror for p</w:t>
      </w:r>
      <w:r w:rsidR="000D1B0D">
        <w:rPr>
          <w:rFonts w:ascii="Times New Roman" w:hAnsi="Times New Roman" w:cs="Times New Roman"/>
          <w:sz w:val="24"/>
          <w:szCs w:val="24"/>
        </w:rPr>
        <w:t>rinces” genre, which teaches readers virtue through the use of exemplary characters.</w:t>
      </w:r>
      <w:r w:rsidR="000D1B0D">
        <w:rPr>
          <w:rStyle w:val="EndnoteReference"/>
          <w:rFonts w:ascii="Times New Roman" w:hAnsi="Times New Roman" w:cs="Times New Roman"/>
          <w:sz w:val="24"/>
          <w:szCs w:val="24"/>
        </w:rPr>
        <w:endnoteReference w:id="20"/>
      </w:r>
      <w:r w:rsidR="000D1B0D">
        <w:rPr>
          <w:rFonts w:ascii="Times New Roman" w:hAnsi="Times New Roman" w:cs="Times New Roman"/>
          <w:sz w:val="24"/>
          <w:szCs w:val="24"/>
        </w:rPr>
        <w:t xml:space="preserve"> </w:t>
      </w:r>
      <w:r w:rsidR="00A57BAD">
        <w:rPr>
          <w:rFonts w:ascii="Times New Roman" w:hAnsi="Times New Roman" w:cs="Times New Roman"/>
          <w:sz w:val="24"/>
          <w:szCs w:val="24"/>
        </w:rPr>
        <w:t xml:space="preserve">By billing her fictional romance, a genre read </w:t>
      </w:r>
      <w:r w:rsidR="00435277">
        <w:rPr>
          <w:rFonts w:ascii="Times New Roman" w:hAnsi="Times New Roman" w:cs="Times New Roman"/>
          <w:sz w:val="24"/>
          <w:szCs w:val="24"/>
        </w:rPr>
        <w:t xml:space="preserve">mostly for entertainment, as a pedagogical </w:t>
      </w:r>
      <w:r w:rsidR="00A57BAD">
        <w:rPr>
          <w:rFonts w:ascii="Times New Roman" w:hAnsi="Times New Roman" w:cs="Times New Roman"/>
          <w:sz w:val="24"/>
          <w:szCs w:val="24"/>
        </w:rPr>
        <w:t xml:space="preserve">work, Tyler suggests that her narrator’s voice </w:t>
      </w:r>
      <w:r w:rsidR="004814B4">
        <w:rPr>
          <w:rFonts w:ascii="Times New Roman" w:hAnsi="Times New Roman" w:cs="Times New Roman"/>
          <w:sz w:val="24"/>
          <w:szCs w:val="24"/>
        </w:rPr>
        <w:t>is authoritatively instructive</w:t>
      </w:r>
      <w:r w:rsidR="00A57BAD">
        <w:rPr>
          <w:rFonts w:ascii="Times New Roman" w:hAnsi="Times New Roman" w:cs="Times New Roman"/>
          <w:sz w:val="24"/>
          <w:szCs w:val="24"/>
        </w:rPr>
        <w:t>.</w:t>
      </w:r>
      <w:r w:rsidR="00814457">
        <w:rPr>
          <w:rStyle w:val="EndnoteReference"/>
          <w:rFonts w:ascii="Times New Roman" w:hAnsi="Times New Roman" w:cs="Times New Roman"/>
          <w:sz w:val="24"/>
          <w:szCs w:val="24"/>
        </w:rPr>
        <w:endnoteReference w:id="21"/>
      </w:r>
      <w:r w:rsidR="00A57BAD">
        <w:rPr>
          <w:rFonts w:ascii="Times New Roman" w:hAnsi="Times New Roman" w:cs="Times New Roman"/>
          <w:sz w:val="24"/>
          <w:szCs w:val="24"/>
        </w:rPr>
        <w:t xml:space="preserve"> </w:t>
      </w:r>
      <w:r w:rsidR="00126790">
        <w:rPr>
          <w:rFonts w:ascii="Times New Roman" w:hAnsi="Times New Roman" w:cs="Times New Roman"/>
          <w:sz w:val="24"/>
          <w:szCs w:val="24"/>
        </w:rPr>
        <w:t xml:space="preserve">More specifically, </w:t>
      </w:r>
      <w:r w:rsidR="007438BE">
        <w:rPr>
          <w:rFonts w:ascii="Times New Roman" w:hAnsi="Times New Roman" w:cs="Times New Roman"/>
          <w:sz w:val="24"/>
          <w:szCs w:val="24"/>
        </w:rPr>
        <w:t>much</w:t>
      </w:r>
      <w:r w:rsidR="00F07574">
        <w:rPr>
          <w:rFonts w:ascii="Times New Roman" w:hAnsi="Times New Roman" w:cs="Times New Roman"/>
          <w:sz w:val="24"/>
          <w:szCs w:val="24"/>
        </w:rPr>
        <w:t xml:space="preserve"> of </w:t>
      </w:r>
      <w:r w:rsidR="00183E16">
        <w:rPr>
          <w:rFonts w:ascii="Times New Roman" w:hAnsi="Times New Roman" w:cs="Times New Roman"/>
          <w:sz w:val="24"/>
          <w:szCs w:val="24"/>
        </w:rPr>
        <w:t>this</w:t>
      </w:r>
      <w:r w:rsidR="00F07574">
        <w:rPr>
          <w:rFonts w:ascii="Times New Roman" w:hAnsi="Times New Roman" w:cs="Times New Roman"/>
          <w:sz w:val="24"/>
          <w:szCs w:val="24"/>
        </w:rPr>
        <w:t xml:space="preserve"> </w:t>
      </w:r>
      <w:r w:rsidR="00126790">
        <w:rPr>
          <w:rFonts w:ascii="Times New Roman" w:hAnsi="Times New Roman" w:cs="Times New Roman"/>
          <w:sz w:val="24"/>
          <w:szCs w:val="24"/>
        </w:rPr>
        <w:t>instruction takes the form of</w:t>
      </w:r>
      <w:r w:rsidR="00F07574">
        <w:rPr>
          <w:rFonts w:ascii="Times New Roman" w:hAnsi="Times New Roman" w:cs="Times New Roman"/>
          <w:sz w:val="24"/>
          <w:szCs w:val="24"/>
        </w:rPr>
        <w:t xml:space="preserve"> meditation on virtuous behavior, </w:t>
      </w:r>
      <w:r w:rsidR="004814B4">
        <w:rPr>
          <w:rFonts w:ascii="Times New Roman" w:hAnsi="Times New Roman" w:cs="Times New Roman"/>
          <w:sz w:val="24"/>
          <w:szCs w:val="24"/>
        </w:rPr>
        <w:t>making that instructive authority spiritual in nature</w:t>
      </w:r>
      <w:r w:rsidR="00F07574">
        <w:rPr>
          <w:rFonts w:ascii="Times New Roman" w:hAnsi="Times New Roman" w:cs="Times New Roman"/>
          <w:sz w:val="24"/>
          <w:szCs w:val="24"/>
        </w:rPr>
        <w:t>.</w:t>
      </w:r>
      <w:r w:rsidR="00C9353A">
        <w:rPr>
          <w:rStyle w:val="EndnoteReference"/>
          <w:rFonts w:ascii="Times New Roman" w:hAnsi="Times New Roman" w:cs="Times New Roman"/>
          <w:sz w:val="24"/>
          <w:szCs w:val="24"/>
        </w:rPr>
        <w:endnoteReference w:id="22"/>
      </w:r>
      <w:r w:rsidR="00F07574">
        <w:rPr>
          <w:rFonts w:ascii="Times New Roman" w:hAnsi="Times New Roman" w:cs="Times New Roman"/>
          <w:sz w:val="24"/>
          <w:szCs w:val="24"/>
        </w:rPr>
        <w:t xml:space="preserve"> </w:t>
      </w:r>
      <w:r w:rsidR="003D6D8E">
        <w:rPr>
          <w:rFonts w:ascii="Times New Roman" w:hAnsi="Times New Roman" w:cs="Times New Roman"/>
          <w:sz w:val="24"/>
          <w:szCs w:val="24"/>
        </w:rPr>
        <w:t xml:space="preserve">For example, after Trebatio is freed from </w:t>
      </w:r>
      <w:r w:rsidR="00C32720">
        <w:rPr>
          <w:rFonts w:ascii="Times New Roman" w:hAnsi="Times New Roman" w:cs="Times New Roman"/>
          <w:sz w:val="24"/>
          <w:szCs w:val="24"/>
        </w:rPr>
        <w:t xml:space="preserve">a long </w:t>
      </w:r>
      <w:r w:rsidR="003D6D8E">
        <w:rPr>
          <w:rFonts w:ascii="Times New Roman" w:hAnsi="Times New Roman" w:cs="Times New Roman"/>
          <w:sz w:val="24"/>
          <w:szCs w:val="24"/>
        </w:rPr>
        <w:t>enchantment, Tyler</w:t>
      </w:r>
      <w:r w:rsidR="001D4653">
        <w:rPr>
          <w:rFonts w:ascii="Times New Roman" w:hAnsi="Times New Roman" w:cs="Times New Roman"/>
          <w:sz w:val="24"/>
          <w:szCs w:val="24"/>
        </w:rPr>
        <w:t>’s narrator</w:t>
      </w:r>
      <w:r w:rsidR="003D6D8E">
        <w:rPr>
          <w:rFonts w:ascii="Times New Roman" w:hAnsi="Times New Roman" w:cs="Times New Roman"/>
          <w:sz w:val="24"/>
          <w:szCs w:val="24"/>
        </w:rPr>
        <w:t xml:space="preserve"> </w:t>
      </w:r>
      <w:r w:rsidR="004814B4">
        <w:rPr>
          <w:rFonts w:ascii="Times New Roman" w:hAnsi="Times New Roman" w:cs="Times New Roman"/>
          <w:sz w:val="24"/>
          <w:szCs w:val="24"/>
        </w:rPr>
        <w:t>expands upon</w:t>
      </w:r>
      <w:r w:rsidR="008151A8">
        <w:rPr>
          <w:rFonts w:ascii="Times New Roman" w:hAnsi="Times New Roman" w:cs="Times New Roman"/>
          <w:sz w:val="24"/>
          <w:szCs w:val="24"/>
        </w:rPr>
        <w:t xml:space="preserve"> the</w:t>
      </w:r>
      <w:r w:rsidR="003D6D8E">
        <w:rPr>
          <w:rFonts w:ascii="Times New Roman" w:hAnsi="Times New Roman" w:cs="Times New Roman"/>
          <w:sz w:val="24"/>
          <w:szCs w:val="24"/>
        </w:rPr>
        <w:t xml:space="preserve"> metaphor of </w:t>
      </w:r>
      <w:r w:rsidR="00C32720">
        <w:rPr>
          <w:rFonts w:ascii="Times New Roman" w:hAnsi="Times New Roman" w:cs="Times New Roman"/>
          <w:sz w:val="24"/>
          <w:szCs w:val="24"/>
        </w:rPr>
        <w:t>awakening</w:t>
      </w:r>
      <w:r w:rsidR="003D6D8E">
        <w:rPr>
          <w:rFonts w:ascii="Times New Roman" w:hAnsi="Times New Roman" w:cs="Times New Roman"/>
          <w:sz w:val="24"/>
          <w:szCs w:val="24"/>
        </w:rPr>
        <w:t>, saying, “let us open o</w:t>
      </w:r>
      <w:r w:rsidR="00F82E61">
        <w:rPr>
          <w:rFonts w:ascii="Times New Roman" w:hAnsi="Times New Roman" w:cs="Times New Roman"/>
          <w:sz w:val="24"/>
          <w:szCs w:val="24"/>
        </w:rPr>
        <w:t>ur sleepy eyes. Let us</w:t>
      </w:r>
      <w:r w:rsidR="00520A1A">
        <w:rPr>
          <w:rFonts w:ascii="Times New Roman" w:hAnsi="Times New Roman" w:cs="Times New Roman"/>
          <w:sz w:val="24"/>
          <w:szCs w:val="24"/>
        </w:rPr>
        <w:t>…</w:t>
      </w:r>
      <w:r w:rsidR="00F82E61">
        <w:rPr>
          <w:rFonts w:ascii="Times New Roman" w:hAnsi="Times New Roman" w:cs="Times New Roman"/>
          <w:sz w:val="24"/>
          <w:szCs w:val="24"/>
        </w:rPr>
        <w:t>think of heaven” (202</w:t>
      </w:r>
      <w:r w:rsidR="003D6D8E">
        <w:rPr>
          <w:rFonts w:ascii="Times New Roman" w:hAnsi="Times New Roman" w:cs="Times New Roman"/>
          <w:sz w:val="24"/>
          <w:szCs w:val="24"/>
        </w:rPr>
        <w:t xml:space="preserve">). </w:t>
      </w:r>
      <w:r w:rsidR="002F184C">
        <w:rPr>
          <w:rFonts w:ascii="Times New Roman" w:hAnsi="Times New Roman" w:cs="Times New Roman"/>
          <w:sz w:val="24"/>
          <w:szCs w:val="24"/>
        </w:rPr>
        <w:t>S</w:t>
      </w:r>
      <w:r w:rsidR="003D6D8E">
        <w:rPr>
          <w:rFonts w:ascii="Times New Roman" w:hAnsi="Times New Roman" w:cs="Times New Roman"/>
          <w:sz w:val="24"/>
          <w:szCs w:val="24"/>
        </w:rPr>
        <w:t>piritual language</w:t>
      </w:r>
      <w:r w:rsidR="002F184C">
        <w:rPr>
          <w:rFonts w:ascii="Times New Roman" w:hAnsi="Times New Roman" w:cs="Times New Roman"/>
          <w:sz w:val="24"/>
          <w:szCs w:val="24"/>
        </w:rPr>
        <w:t xml:space="preserve"> </w:t>
      </w:r>
      <w:r w:rsidR="003D6D8E">
        <w:rPr>
          <w:rFonts w:ascii="Times New Roman" w:hAnsi="Times New Roman" w:cs="Times New Roman"/>
          <w:sz w:val="24"/>
          <w:szCs w:val="24"/>
        </w:rPr>
        <w:t xml:space="preserve">is an important source of authority for Tyler and for other early modern women; </w:t>
      </w:r>
      <w:r w:rsidR="00A74192">
        <w:rPr>
          <w:rFonts w:ascii="Times New Roman" w:hAnsi="Times New Roman" w:cs="Times New Roman"/>
          <w:sz w:val="24"/>
          <w:szCs w:val="24"/>
        </w:rPr>
        <w:t>Beilin notes, “the woman writer early on created a little island for herself in the literary stre</w:t>
      </w:r>
      <w:r w:rsidR="00383320">
        <w:rPr>
          <w:rFonts w:ascii="Times New Roman" w:hAnsi="Times New Roman" w:cs="Times New Roman"/>
          <w:sz w:val="24"/>
          <w:szCs w:val="24"/>
        </w:rPr>
        <w:t>am by writing pious works</w:t>
      </w:r>
      <w:r w:rsidR="00A74192">
        <w:rPr>
          <w:rFonts w:ascii="Times New Roman" w:hAnsi="Times New Roman" w:cs="Times New Roman"/>
          <w:sz w:val="24"/>
          <w:szCs w:val="24"/>
        </w:rPr>
        <w:t>.</w:t>
      </w:r>
      <w:r w:rsidR="00383320">
        <w:rPr>
          <w:rFonts w:ascii="Times New Roman" w:hAnsi="Times New Roman" w:cs="Times New Roman"/>
          <w:sz w:val="24"/>
          <w:szCs w:val="24"/>
        </w:rPr>
        <w:t>”</w:t>
      </w:r>
      <w:r w:rsidR="00383320">
        <w:rPr>
          <w:rStyle w:val="EndnoteReference"/>
          <w:rFonts w:ascii="Times New Roman" w:hAnsi="Times New Roman" w:cs="Times New Roman"/>
          <w:sz w:val="24"/>
          <w:szCs w:val="24"/>
        </w:rPr>
        <w:endnoteReference w:id="23"/>
      </w:r>
      <w:r w:rsidR="00A74192">
        <w:rPr>
          <w:rFonts w:ascii="Times New Roman" w:hAnsi="Times New Roman" w:cs="Times New Roman"/>
          <w:sz w:val="24"/>
          <w:szCs w:val="24"/>
        </w:rPr>
        <w:t xml:space="preserve"> This embrace of piety is </w:t>
      </w:r>
      <w:r w:rsidR="004071F0">
        <w:rPr>
          <w:rFonts w:ascii="Times New Roman" w:hAnsi="Times New Roman" w:cs="Times New Roman"/>
          <w:sz w:val="24"/>
          <w:szCs w:val="24"/>
        </w:rPr>
        <w:t>even</w:t>
      </w:r>
      <w:r w:rsidR="00A74192">
        <w:rPr>
          <w:rFonts w:ascii="Times New Roman" w:hAnsi="Times New Roman" w:cs="Times New Roman"/>
          <w:sz w:val="24"/>
          <w:szCs w:val="24"/>
        </w:rPr>
        <w:t xml:space="preserve"> more significant in Dowriche’s </w:t>
      </w:r>
      <w:r w:rsidR="005035A2">
        <w:rPr>
          <w:rFonts w:ascii="Times New Roman" w:hAnsi="Times New Roman" w:cs="Times New Roman"/>
          <w:sz w:val="24"/>
          <w:szCs w:val="24"/>
        </w:rPr>
        <w:t>poem</w:t>
      </w:r>
      <w:r w:rsidR="00A74192">
        <w:rPr>
          <w:rFonts w:ascii="Times New Roman" w:hAnsi="Times New Roman" w:cs="Times New Roman"/>
          <w:sz w:val="24"/>
          <w:szCs w:val="24"/>
        </w:rPr>
        <w:t>, but Tyler uses it to good effect</w:t>
      </w:r>
      <w:r w:rsidR="00AD136E">
        <w:rPr>
          <w:rFonts w:ascii="Times New Roman" w:hAnsi="Times New Roman" w:cs="Times New Roman"/>
          <w:sz w:val="24"/>
          <w:szCs w:val="24"/>
        </w:rPr>
        <w:t xml:space="preserve"> </w:t>
      </w:r>
      <w:r w:rsidR="00183E16">
        <w:rPr>
          <w:rFonts w:ascii="Times New Roman" w:hAnsi="Times New Roman" w:cs="Times New Roman"/>
          <w:sz w:val="24"/>
          <w:szCs w:val="24"/>
        </w:rPr>
        <w:t xml:space="preserve">in </w:t>
      </w:r>
      <w:r w:rsidR="00554BDD">
        <w:rPr>
          <w:rFonts w:ascii="Times New Roman" w:hAnsi="Times New Roman" w:cs="Times New Roman"/>
          <w:sz w:val="24"/>
          <w:szCs w:val="24"/>
        </w:rPr>
        <w:t>episodes</w:t>
      </w:r>
      <w:r w:rsidR="004814B4">
        <w:rPr>
          <w:rFonts w:ascii="Times New Roman" w:hAnsi="Times New Roman" w:cs="Times New Roman"/>
          <w:sz w:val="24"/>
          <w:szCs w:val="24"/>
        </w:rPr>
        <w:t xml:space="preserve"> such as this one</w:t>
      </w:r>
      <w:r w:rsidR="00554BDD">
        <w:rPr>
          <w:rFonts w:ascii="Times New Roman" w:hAnsi="Times New Roman" w:cs="Times New Roman"/>
          <w:sz w:val="24"/>
          <w:szCs w:val="24"/>
        </w:rPr>
        <w:t>.</w:t>
      </w:r>
    </w:p>
    <w:p w:rsidR="00C9353A" w:rsidRDefault="00C9353A" w:rsidP="00211FB6">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Finally, Tyler’s skillful rendering of passages with contemporary resonance reveals her ability to tread a fine line between faithfulness to her source and care for her readers’ sensibilities. For example, when Olivero, king of England, advises his daughter and heir Olivia to accept a suitor “both for mine own liking and the common profit of my subjects” (235), Tyler omits a passage stating that Olivia’s husband would “inherit and defend the kingdom” (</w:t>
      </w:r>
      <w:r w:rsidR="007438BE">
        <w:rPr>
          <w:rFonts w:ascii="Times New Roman" w:hAnsi="Times New Roman" w:cs="Times New Roman"/>
          <w:sz w:val="24"/>
          <w:szCs w:val="24"/>
        </w:rPr>
        <w:t>2</w:t>
      </w:r>
      <w:r>
        <w:rPr>
          <w:rFonts w:ascii="Times New Roman" w:hAnsi="Times New Roman" w:cs="Times New Roman"/>
          <w:sz w:val="24"/>
          <w:szCs w:val="24"/>
        </w:rPr>
        <w:t xml:space="preserve">35n679). Given England’s contemporary anxiety about its </w:t>
      </w:r>
      <w:r w:rsidR="00183E16">
        <w:rPr>
          <w:rFonts w:ascii="Times New Roman" w:hAnsi="Times New Roman" w:cs="Times New Roman"/>
          <w:sz w:val="24"/>
          <w:szCs w:val="24"/>
        </w:rPr>
        <w:t xml:space="preserve">female ruler, not to mention the </w:t>
      </w:r>
      <w:r w:rsidR="00183E16">
        <w:rPr>
          <w:rFonts w:ascii="Times New Roman" w:hAnsi="Times New Roman" w:cs="Times New Roman"/>
          <w:sz w:val="24"/>
          <w:szCs w:val="24"/>
        </w:rPr>
        <w:lastRenderedPageBreak/>
        <w:t>topic of succession</w:t>
      </w:r>
      <w:r>
        <w:rPr>
          <w:rFonts w:ascii="Times New Roman" w:hAnsi="Times New Roman" w:cs="Times New Roman"/>
          <w:sz w:val="24"/>
          <w:szCs w:val="24"/>
        </w:rPr>
        <w:t xml:space="preserve">, Tyler’s careful omission of this preference for male rule </w:t>
      </w:r>
      <w:r w:rsidR="00D759CA">
        <w:rPr>
          <w:rFonts w:ascii="Times New Roman" w:hAnsi="Times New Roman" w:cs="Times New Roman"/>
          <w:sz w:val="24"/>
          <w:szCs w:val="24"/>
        </w:rPr>
        <w:t>reveals her</w:t>
      </w:r>
      <w:r>
        <w:rPr>
          <w:rFonts w:ascii="Times New Roman" w:hAnsi="Times New Roman" w:cs="Times New Roman"/>
          <w:sz w:val="24"/>
          <w:szCs w:val="24"/>
        </w:rPr>
        <w:t xml:space="preserve"> complete control over the nuances of her translation. </w:t>
      </w:r>
      <w:r w:rsidR="008E55EA">
        <w:rPr>
          <w:rFonts w:ascii="Times New Roman" w:hAnsi="Times New Roman" w:cs="Times New Roman"/>
          <w:sz w:val="24"/>
          <w:szCs w:val="24"/>
        </w:rPr>
        <w:t xml:space="preserve">Boro </w:t>
      </w:r>
      <w:r w:rsidR="00787C2E">
        <w:rPr>
          <w:rFonts w:ascii="Times New Roman" w:hAnsi="Times New Roman" w:cs="Times New Roman"/>
          <w:sz w:val="24"/>
          <w:szCs w:val="24"/>
        </w:rPr>
        <w:t xml:space="preserve">further </w:t>
      </w:r>
      <w:r w:rsidR="008E55EA">
        <w:rPr>
          <w:rFonts w:ascii="Times New Roman" w:hAnsi="Times New Roman" w:cs="Times New Roman"/>
          <w:sz w:val="24"/>
          <w:szCs w:val="24"/>
        </w:rPr>
        <w:t xml:space="preserve">notes the paradox of English interest in Spanish romance even as England and Spain grew increasingly hostile to one another; </w:t>
      </w:r>
      <w:r w:rsidR="00CA3B47">
        <w:rPr>
          <w:rFonts w:ascii="Times New Roman" w:hAnsi="Times New Roman" w:cs="Times New Roman"/>
          <w:sz w:val="24"/>
          <w:szCs w:val="24"/>
        </w:rPr>
        <w:t>Tyler shows awareness of this tension by carefully modulating her language throughout the translation</w:t>
      </w:r>
      <w:r w:rsidR="008E55EA">
        <w:rPr>
          <w:rFonts w:ascii="Times New Roman" w:hAnsi="Times New Roman" w:cs="Times New Roman"/>
          <w:sz w:val="24"/>
          <w:szCs w:val="24"/>
        </w:rPr>
        <w:t>.</w:t>
      </w:r>
      <w:r w:rsidR="008E55EA">
        <w:rPr>
          <w:rStyle w:val="EndnoteReference"/>
          <w:rFonts w:ascii="Times New Roman" w:hAnsi="Times New Roman" w:cs="Times New Roman"/>
          <w:sz w:val="24"/>
          <w:szCs w:val="24"/>
        </w:rPr>
        <w:endnoteReference w:id="24"/>
      </w:r>
      <w:r w:rsidR="008E55EA">
        <w:rPr>
          <w:rFonts w:ascii="Times New Roman" w:hAnsi="Times New Roman" w:cs="Times New Roman"/>
          <w:sz w:val="24"/>
          <w:szCs w:val="24"/>
        </w:rPr>
        <w:t xml:space="preserve"> </w:t>
      </w:r>
      <w:r w:rsidR="00101EA3">
        <w:rPr>
          <w:rFonts w:ascii="Times New Roman" w:hAnsi="Times New Roman" w:cs="Times New Roman"/>
          <w:sz w:val="24"/>
          <w:szCs w:val="24"/>
        </w:rPr>
        <w:t>T</w:t>
      </w:r>
      <w:r w:rsidR="009D3C85">
        <w:rPr>
          <w:rFonts w:ascii="Times New Roman" w:hAnsi="Times New Roman" w:cs="Times New Roman"/>
          <w:sz w:val="24"/>
          <w:szCs w:val="24"/>
        </w:rPr>
        <w:t xml:space="preserve">opical references are rare in the </w:t>
      </w:r>
      <w:r w:rsidR="009D3C85">
        <w:rPr>
          <w:rFonts w:ascii="Times New Roman" w:hAnsi="Times New Roman" w:cs="Times New Roman"/>
          <w:i/>
          <w:sz w:val="24"/>
          <w:szCs w:val="24"/>
        </w:rPr>
        <w:t>Mirror</w:t>
      </w:r>
      <w:r w:rsidR="009D3C85">
        <w:rPr>
          <w:rFonts w:ascii="Times New Roman" w:hAnsi="Times New Roman" w:cs="Times New Roman"/>
          <w:sz w:val="24"/>
          <w:szCs w:val="24"/>
        </w:rPr>
        <w:t>, but Tyler’s occasional treatment of contemporary events provides another vehicle, alongside her preface and her skillful use of narrative voice and spiritual meditation, for her</w:t>
      </w:r>
      <w:r w:rsidR="008945A2">
        <w:rPr>
          <w:rFonts w:ascii="Times New Roman" w:hAnsi="Times New Roman" w:cs="Times New Roman"/>
          <w:sz w:val="24"/>
          <w:szCs w:val="24"/>
        </w:rPr>
        <w:t xml:space="preserve"> authority</w:t>
      </w:r>
      <w:r w:rsidR="008E55EA">
        <w:rPr>
          <w:rFonts w:ascii="Times New Roman" w:hAnsi="Times New Roman" w:cs="Times New Roman"/>
          <w:sz w:val="24"/>
          <w:szCs w:val="24"/>
        </w:rPr>
        <w:t xml:space="preserve">. </w:t>
      </w:r>
    </w:p>
    <w:p w:rsidR="00D36CA8" w:rsidRPr="00D36CA8" w:rsidRDefault="00D36CA8" w:rsidP="00211FB6">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Tyler’s preface to </w:t>
      </w:r>
      <w:r>
        <w:rPr>
          <w:rFonts w:ascii="Times New Roman" w:hAnsi="Times New Roman" w:cs="Times New Roman"/>
          <w:i/>
          <w:sz w:val="24"/>
          <w:szCs w:val="24"/>
        </w:rPr>
        <w:t>The Mirror of Princely Deeds</w:t>
      </w:r>
      <w:r>
        <w:rPr>
          <w:rFonts w:ascii="Times New Roman" w:hAnsi="Times New Roman" w:cs="Times New Roman"/>
          <w:sz w:val="24"/>
          <w:szCs w:val="24"/>
        </w:rPr>
        <w:t xml:space="preserve"> demonstrates the opposition Tyler faced as a sixteenth-century woman writing romance, but in the text of the </w:t>
      </w:r>
      <w:r>
        <w:rPr>
          <w:rFonts w:ascii="Times New Roman" w:hAnsi="Times New Roman" w:cs="Times New Roman"/>
          <w:i/>
          <w:sz w:val="24"/>
          <w:szCs w:val="24"/>
        </w:rPr>
        <w:t xml:space="preserve">Mirror </w:t>
      </w:r>
      <w:r>
        <w:rPr>
          <w:rFonts w:ascii="Times New Roman" w:hAnsi="Times New Roman" w:cs="Times New Roman"/>
          <w:sz w:val="24"/>
          <w:szCs w:val="24"/>
        </w:rPr>
        <w:t xml:space="preserve">itself, Tyler’s masterful translation and her instructive narrator’s voice speak with an authority that needs little defense. In particular, Tyler’s nuances of genre and of translation show her breaking new ground in her spiritual romance. Her preface has long been acknowledged as a strong early defense of women’s writing in the Renaissance, but the entire </w:t>
      </w:r>
      <w:r>
        <w:rPr>
          <w:rFonts w:ascii="Times New Roman" w:hAnsi="Times New Roman" w:cs="Times New Roman"/>
          <w:i/>
          <w:sz w:val="24"/>
          <w:szCs w:val="24"/>
        </w:rPr>
        <w:t>Mirror</w:t>
      </w:r>
      <w:r>
        <w:rPr>
          <w:rFonts w:ascii="Times New Roman" w:hAnsi="Times New Roman" w:cs="Times New Roman"/>
          <w:sz w:val="24"/>
          <w:szCs w:val="24"/>
        </w:rPr>
        <w:t xml:space="preserve"> reflects Tyler’s creative authority and deserves our attention as a skillful piece of rhetorical art.</w:t>
      </w:r>
    </w:p>
    <w:p w:rsidR="000B57CF" w:rsidRDefault="00211FB6" w:rsidP="00B75D68">
      <w:pPr>
        <w:spacing w:after="0" w:line="480" w:lineRule="auto"/>
        <w:jc w:val="center"/>
        <w:rPr>
          <w:rFonts w:ascii="Times New Roman" w:hAnsi="Times New Roman" w:cs="Times New Roman"/>
          <w:sz w:val="24"/>
          <w:szCs w:val="24"/>
        </w:rPr>
      </w:pPr>
      <w:r>
        <w:rPr>
          <w:rFonts w:ascii="Times New Roman" w:hAnsi="Times New Roman" w:cs="Times New Roman"/>
          <w:sz w:val="24"/>
          <w:szCs w:val="24"/>
          <w:u w:val="single"/>
        </w:rPr>
        <w:t xml:space="preserve">Chapter 2: </w:t>
      </w:r>
      <w:r w:rsidR="006C1AC4" w:rsidRPr="00211FB6">
        <w:rPr>
          <w:rFonts w:ascii="Times New Roman" w:hAnsi="Times New Roman" w:cs="Times New Roman"/>
          <w:sz w:val="24"/>
          <w:szCs w:val="24"/>
          <w:u w:val="single"/>
        </w:rPr>
        <w:t>Ann</w:t>
      </w:r>
      <w:r w:rsidR="00A57BAD">
        <w:rPr>
          <w:rFonts w:ascii="Times New Roman" w:hAnsi="Times New Roman" w:cs="Times New Roman"/>
          <w:sz w:val="24"/>
          <w:szCs w:val="24"/>
          <w:u w:val="single"/>
        </w:rPr>
        <w:t>e</w:t>
      </w:r>
      <w:r w:rsidR="006C1AC4" w:rsidRPr="00211FB6">
        <w:rPr>
          <w:rFonts w:ascii="Times New Roman" w:hAnsi="Times New Roman" w:cs="Times New Roman"/>
          <w:sz w:val="24"/>
          <w:szCs w:val="24"/>
          <w:u w:val="single"/>
        </w:rPr>
        <w:t xml:space="preserve"> Dowriche’s </w:t>
      </w:r>
      <w:r w:rsidR="006C1AC4" w:rsidRPr="00211FB6">
        <w:rPr>
          <w:rFonts w:ascii="Times New Roman" w:hAnsi="Times New Roman" w:cs="Times New Roman"/>
          <w:i/>
          <w:sz w:val="24"/>
          <w:szCs w:val="24"/>
          <w:u w:val="single"/>
        </w:rPr>
        <w:t>The French History</w:t>
      </w:r>
      <w:r w:rsidR="006C1AC4" w:rsidRPr="00211FB6">
        <w:rPr>
          <w:rFonts w:ascii="Times New Roman" w:hAnsi="Times New Roman" w:cs="Times New Roman"/>
          <w:sz w:val="24"/>
          <w:szCs w:val="24"/>
          <w:u w:val="single"/>
        </w:rPr>
        <w:t xml:space="preserve"> (1589).</w:t>
      </w:r>
    </w:p>
    <w:p w:rsidR="003A2980" w:rsidRDefault="00AA398F" w:rsidP="00C46FB0">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In contrast to Tyler’s </w:t>
      </w:r>
      <w:r w:rsidR="00786021">
        <w:rPr>
          <w:rFonts w:ascii="Times New Roman" w:hAnsi="Times New Roman" w:cs="Times New Roman"/>
          <w:sz w:val="24"/>
          <w:szCs w:val="24"/>
        </w:rPr>
        <w:t>fictional</w:t>
      </w:r>
      <w:r w:rsidR="00F652F2">
        <w:rPr>
          <w:rFonts w:ascii="Times New Roman" w:hAnsi="Times New Roman" w:cs="Times New Roman"/>
          <w:sz w:val="24"/>
          <w:szCs w:val="24"/>
        </w:rPr>
        <w:t xml:space="preserve"> </w:t>
      </w:r>
      <w:r w:rsidR="00C112E2">
        <w:rPr>
          <w:rFonts w:ascii="Times New Roman" w:hAnsi="Times New Roman" w:cs="Times New Roman"/>
          <w:sz w:val="24"/>
          <w:szCs w:val="24"/>
        </w:rPr>
        <w:t>tale</w:t>
      </w:r>
      <w:r w:rsidR="008A2FFF">
        <w:rPr>
          <w:rFonts w:ascii="Times New Roman" w:hAnsi="Times New Roman" w:cs="Times New Roman"/>
          <w:sz w:val="24"/>
          <w:szCs w:val="24"/>
        </w:rPr>
        <w:t>, Ann</w:t>
      </w:r>
      <w:r w:rsidR="00A57BAD">
        <w:rPr>
          <w:rFonts w:ascii="Times New Roman" w:hAnsi="Times New Roman" w:cs="Times New Roman"/>
          <w:sz w:val="24"/>
          <w:szCs w:val="24"/>
        </w:rPr>
        <w:t>e</w:t>
      </w:r>
      <w:r w:rsidR="008A2FFF">
        <w:rPr>
          <w:rFonts w:ascii="Times New Roman" w:hAnsi="Times New Roman" w:cs="Times New Roman"/>
          <w:sz w:val="24"/>
          <w:szCs w:val="24"/>
        </w:rPr>
        <w:t xml:space="preserve"> Dowriche grounds </w:t>
      </w:r>
      <w:r>
        <w:rPr>
          <w:rFonts w:ascii="Times New Roman" w:hAnsi="Times New Roman" w:cs="Times New Roman"/>
          <w:i/>
          <w:sz w:val="24"/>
          <w:szCs w:val="24"/>
        </w:rPr>
        <w:t>The French History</w:t>
      </w:r>
      <w:r>
        <w:rPr>
          <w:rFonts w:ascii="Times New Roman" w:hAnsi="Times New Roman" w:cs="Times New Roman"/>
          <w:sz w:val="24"/>
          <w:szCs w:val="24"/>
        </w:rPr>
        <w:t xml:space="preserve"> firmly in historical </w:t>
      </w:r>
      <w:r w:rsidR="00F652F2">
        <w:rPr>
          <w:rFonts w:ascii="Times New Roman" w:hAnsi="Times New Roman" w:cs="Times New Roman"/>
          <w:sz w:val="24"/>
          <w:szCs w:val="24"/>
        </w:rPr>
        <w:t>detail</w:t>
      </w:r>
      <w:r>
        <w:rPr>
          <w:rFonts w:ascii="Times New Roman" w:hAnsi="Times New Roman" w:cs="Times New Roman"/>
          <w:sz w:val="24"/>
          <w:szCs w:val="24"/>
        </w:rPr>
        <w:t xml:space="preserve">. </w:t>
      </w:r>
      <w:r w:rsidR="003A2980">
        <w:rPr>
          <w:rFonts w:ascii="Times New Roman" w:hAnsi="Times New Roman" w:cs="Times New Roman"/>
          <w:sz w:val="24"/>
          <w:szCs w:val="24"/>
        </w:rPr>
        <w:t xml:space="preserve">Dowriche, who was </w:t>
      </w:r>
      <w:r w:rsidR="008D7310">
        <w:rPr>
          <w:rFonts w:ascii="Times New Roman" w:hAnsi="Times New Roman" w:cs="Times New Roman"/>
          <w:sz w:val="24"/>
          <w:szCs w:val="24"/>
        </w:rPr>
        <w:t>married to a</w:t>
      </w:r>
      <w:r w:rsidR="003A2980">
        <w:rPr>
          <w:rFonts w:ascii="Times New Roman" w:hAnsi="Times New Roman" w:cs="Times New Roman"/>
          <w:sz w:val="24"/>
          <w:szCs w:val="24"/>
        </w:rPr>
        <w:t xml:space="preserve"> </w:t>
      </w:r>
      <w:r w:rsidR="008D7310">
        <w:rPr>
          <w:rFonts w:ascii="Times New Roman" w:hAnsi="Times New Roman" w:cs="Times New Roman"/>
          <w:sz w:val="24"/>
          <w:szCs w:val="24"/>
        </w:rPr>
        <w:t>Protestant</w:t>
      </w:r>
      <w:r w:rsidR="003A2980">
        <w:rPr>
          <w:rFonts w:ascii="Times New Roman" w:hAnsi="Times New Roman" w:cs="Times New Roman"/>
          <w:sz w:val="24"/>
          <w:szCs w:val="24"/>
        </w:rPr>
        <w:t xml:space="preserve"> preacher, Hugh Dowriche, focuses on three events from the French wars of religion: </w:t>
      </w:r>
      <w:r w:rsidR="003F4E4E">
        <w:rPr>
          <w:rFonts w:ascii="Times New Roman" w:hAnsi="Times New Roman" w:cs="Times New Roman"/>
          <w:sz w:val="24"/>
          <w:szCs w:val="24"/>
        </w:rPr>
        <w:t>the attack on a Protestant meeting in the Rue St. Jacques in 1557; the martyr’s death of Annas Burgeus in 1559, and the St. Bartholomew’s Day Massacre in 1572. Throughout her retelling of these events, Dowriche emphasizes the</w:t>
      </w:r>
      <w:r w:rsidR="00202D37">
        <w:rPr>
          <w:rFonts w:ascii="Times New Roman" w:hAnsi="Times New Roman" w:cs="Times New Roman"/>
          <w:sz w:val="24"/>
          <w:szCs w:val="24"/>
        </w:rPr>
        <w:t xml:space="preserve"> negative</w:t>
      </w:r>
      <w:r w:rsidR="003F4E4E">
        <w:rPr>
          <w:rFonts w:ascii="Times New Roman" w:hAnsi="Times New Roman" w:cs="Times New Roman"/>
          <w:sz w:val="24"/>
          <w:szCs w:val="24"/>
        </w:rPr>
        <w:t xml:space="preserve"> role of the </w:t>
      </w:r>
      <w:r w:rsidR="005738F2">
        <w:rPr>
          <w:rFonts w:ascii="Times New Roman" w:hAnsi="Times New Roman" w:cs="Times New Roman"/>
          <w:sz w:val="24"/>
          <w:szCs w:val="24"/>
        </w:rPr>
        <w:t xml:space="preserve">French </w:t>
      </w:r>
      <w:r w:rsidR="003F4E4E">
        <w:rPr>
          <w:rFonts w:ascii="Times New Roman" w:hAnsi="Times New Roman" w:cs="Times New Roman"/>
          <w:sz w:val="24"/>
          <w:szCs w:val="24"/>
        </w:rPr>
        <w:t>monarchy as well as exemplary lessons for the Protestant faithful.</w:t>
      </w:r>
    </w:p>
    <w:p w:rsidR="005665D0" w:rsidRDefault="005665D0" w:rsidP="00C46FB0">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In this chapter I argue that Dowriche uses her </w:t>
      </w:r>
      <w:r w:rsidR="00AD136E">
        <w:rPr>
          <w:rFonts w:ascii="Times New Roman" w:hAnsi="Times New Roman" w:cs="Times New Roman"/>
          <w:sz w:val="24"/>
          <w:szCs w:val="24"/>
        </w:rPr>
        <w:t xml:space="preserve">historical </w:t>
      </w:r>
      <w:r>
        <w:rPr>
          <w:rFonts w:ascii="Times New Roman" w:hAnsi="Times New Roman" w:cs="Times New Roman"/>
          <w:sz w:val="24"/>
          <w:szCs w:val="24"/>
        </w:rPr>
        <w:t xml:space="preserve">sources and subject matter </w:t>
      </w:r>
      <w:r w:rsidR="005D5340">
        <w:rPr>
          <w:rFonts w:ascii="Times New Roman" w:hAnsi="Times New Roman" w:cs="Times New Roman"/>
          <w:sz w:val="24"/>
          <w:szCs w:val="24"/>
        </w:rPr>
        <w:t>to create</w:t>
      </w:r>
      <w:r>
        <w:rPr>
          <w:rFonts w:ascii="Times New Roman" w:hAnsi="Times New Roman" w:cs="Times New Roman"/>
          <w:sz w:val="24"/>
          <w:szCs w:val="24"/>
        </w:rPr>
        <w:t xml:space="preserve"> authority, particularly </w:t>
      </w:r>
      <w:r w:rsidR="004429AC">
        <w:rPr>
          <w:rFonts w:ascii="Times New Roman" w:hAnsi="Times New Roman" w:cs="Times New Roman"/>
          <w:sz w:val="24"/>
          <w:szCs w:val="24"/>
        </w:rPr>
        <w:t>through</w:t>
      </w:r>
      <w:r>
        <w:rPr>
          <w:rFonts w:ascii="Times New Roman" w:hAnsi="Times New Roman" w:cs="Times New Roman"/>
          <w:sz w:val="24"/>
          <w:szCs w:val="24"/>
        </w:rPr>
        <w:t xml:space="preserve"> the strong religious emphasis of her work. </w:t>
      </w:r>
      <w:r w:rsidR="00C112E2">
        <w:rPr>
          <w:rFonts w:ascii="Times New Roman" w:hAnsi="Times New Roman" w:cs="Times New Roman"/>
          <w:sz w:val="24"/>
          <w:szCs w:val="24"/>
        </w:rPr>
        <w:t xml:space="preserve">This emphasis </w:t>
      </w:r>
      <w:r w:rsidR="00C112E2">
        <w:rPr>
          <w:rFonts w:ascii="Times New Roman" w:hAnsi="Times New Roman" w:cs="Times New Roman"/>
          <w:sz w:val="24"/>
          <w:szCs w:val="24"/>
        </w:rPr>
        <w:lastRenderedPageBreak/>
        <w:t xml:space="preserve">allows her to </w:t>
      </w:r>
      <w:r w:rsidR="001F2A62">
        <w:rPr>
          <w:rFonts w:ascii="Times New Roman" w:hAnsi="Times New Roman" w:cs="Times New Roman"/>
          <w:sz w:val="24"/>
          <w:szCs w:val="24"/>
        </w:rPr>
        <w:t>criticize</w:t>
      </w:r>
      <w:r w:rsidR="00C112E2">
        <w:rPr>
          <w:rFonts w:ascii="Times New Roman" w:hAnsi="Times New Roman" w:cs="Times New Roman"/>
          <w:sz w:val="24"/>
          <w:szCs w:val="24"/>
        </w:rPr>
        <w:t xml:space="preserve"> the </w:t>
      </w:r>
      <w:r w:rsidR="004429AC">
        <w:rPr>
          <w:rFonts w:ascii="Times New Roman" w:hAnsi="Times New Roman" w:cs="Times New Roman"/>
          <w:sz w:val="24"/>
          <w:szCs w:val="24"/>
        </w:rPr>
        <w:t xml:space="preserve">Catholic </w:t>
      </w:r>
      <w:r w:rsidR="00C112E2">
        <w:rPr>
          <w:rFonts w:ascii="Times New Roman" w:hAnsi="Times New Roman" w:cs="Times New Roman"/>
          <w:sz w:val="24"/>
          <w:szCs w:val="24"/>
        </w:rPr>
        <w:t xml:space="preserve">French </w:t>
      </w:r>
      <w:r w:rsidR="001F2A62">
        <w:rPr>
          <w:rFonts w:ascii="Times New Roman" w:hAnsi="Times New Roman" w:cs="Times New Roman"/>
          <w:sz w:val="24"/>
          <w:szCs w:val="24"/>
        </w:rPr>
        <w:t xml:space="preserve">king in a move that is carefully calculated to appeal to her </w:t>
      </w:r>
      <w:r w:rsidR="004429AC">
        <w:rPr>
          <w:rFonts w:ascii="Times New Roman" w:hAnsi="Times New Roman" w:cs="Times New Roman"/>
          <w:sz w:val="24"/>
          <w:szCs w:val="24"/>
        </w:rPr>
        <w:t xml:space="preserve">Protestant </w:t>
      </w:r>
      <w:r w:rsidR="001F2A62">
        <w:rPr>
          <w:rFonts w:ascii="Times New Roman" w:hAnsi="Times New Roman" w:cs="Times New Roman"/>
          <w:sz w:val="24"/>
          <w:szCs w:val="24"/>
        </w:rPr>
        <w:t>English audience</w:t>
      </w:r>
      <w:r w:rsidR="00C112E2">
        <w:rPr>
          <w:rFonts w:ascii="Times New Roman" w:hAnsi="Times New Roman" w:cs="Times New Roman"/>
          <w:sz w:val="24"/>
          <w:szCs w:val="24"/>
        </w:rPr>
        <w:t>.</w:t>
      </w:r>
      <w:r w:rsidR="003B7686">
        <w:rPr>
          <w:rFonts w:ascii="Times New Roman" w:hAnsi="Times New Roman" w:cs="Times New Roman"/>
          <w:sz w:val="24"/>
          <w:szCs w:val="24"/>
        </w:rPr>
        <w:t xml:space="preserve"> </w:t>
      </w:r>
      <w:r w:rsidR="00A57BAD" w:rsidRPr="00A45891">
        <w:rPr>
          <w:rFonts w:ascii="Times New Roman" w:hAnsi="Times New Roman" w:cs="Times New Roman"/>
          <w:sz w:val="24"/>
          <w:szCs w:val="24"/>
        </w:rPr>
        <w:t>Early modern “history” was often an instructive genre,</w:t>
      </w:r>
      <w:r w:rsidR="006428A9" w:rsidRPr="006428A9">
        <w:rPr>
          <w:rStyle w:val="EndnoteReference"/>
          <w:rFonts w:ascii="Times New Roman" w:hAnsi="Times New Roman" w:cs="Times New Roman"/>
          <w:sz w:val="24"/>
          <w:szCs w:val="24"/>
        </w:rPr>
        <w:t xml:space="preserve"> </w:t>
      </w:r>
      <w:r w:rsidR="006428A9">
        <w:rPr>
          <w:rStyle w:val="EndnoteReference"/>
          <w:rFonts w:ascii="Times New Roman" w:hAnsi="Times New Roman" w:cs="Times New Roman"/>
          <w:sz w:val="24"/>
          <w:szCs w:val="24"/>
        </w:rPr>
        <w:endnoteReference w:id="25"/>
      </w:r>
      <w:r w:rsidR="00A57BAD">
        <w:rPr>
          <w:rFonts w:ascii="Times New Roman" w:hAnsi="Times New Roman" w:cs="Times New Roman"/>
          <w:sz w:val="24"/>
          <w:szCs w:val="24"/>
        </w:rPr>
        <w:t xml:space="preserve"> so Dowriche’s commentary on</w:t>
      </w:r>
      <w:r w:rsidR="00101EA3">
        <w:rPr>
          <w:rFonts w:ascii="Times New Roman" w:hAnsi="Times New Roman" w:cs="Times New Roman"/>
          <w:sz w:val="24"/>
          <w:szCs w:val="24"/>
        </w:rPr>
        <w:t xml:space="preserve"> the French Wars of Religion does not only </w:t>
      </w:r>
      <w:r w:rsidR="00A57BAD">
        <w:rPr>
          <w:rFonts w:ascii="Times New Roman" w:hAnsi="Times New Roman" w:cs="Times New Roman"/>
          <w:sz w:val="24"/>
          <w:szCs w:val="24"/>
        </w:rPr>
        <w:t xml:space="preserve">appeal to her audience </w:t>
      </w:r>
      <w:r w:rsidR="00101EA3">
        <w:rPr>
          <w:rFonts w:ascii="Times New Roman" w:hAnsi="Times New Roman" w:cs="Times New Roman"/>
          <w:sz w:val="24"/>
          <w:szCs w:val="24"/>
        </w:rPr>
        <w:t>but also</w:t>
      </w:r>
      <w:r w:rsidR="00A57BAD">
        <w:rPr>
          <w:rFonts w:ascii="Times New Roman" w:hAnsi="Times New Roman" w:cs="Times New Roman"/>
          <w:sz w:val="24"/>
          <w:szCs w:val="24"/>
        </w:rPr>
        <w:t xml:space="preserve"> </w:t>
      </w:r>
      <w:r w:rsidR="00101EA3">
        <w:rPr>
          <w:rFonts w:ascii="Times New Roman" w:hAnsi="Times New Roman" w:cs="Times New Roman"/>
          <w:sz w:val="24"/>
          <w:szCs w:val="24"/>
        </w:rPr>
        <w:t>teaches</w:t>
      </w:r>
      <w:r w:rsidR="00A57BAD">
        <w:rPr>
          <w:rFonts w:ascii="Times New Roman" w:hAnsi="Times New Roman" w:cs="Times New Roman"/>
          <w:sz w:val="24"/>
          <w:szCs w:val="24"/>
        </w:rPr>
        <w:t xml:space="preserve"> them how to avoid similar tragic events. </w:t>
      </w:r>
      <w:r w:rsidR="00313A1E">
        <w:rPr>
          <w:rFonts w:ascii="Times New Roman" w:hAnsi="Times New Roman" w:cs="Times New Roman"/>
          <w:sz w:val="24"/>
          <w:szCs w:val="24"/>
        </w:rPr>
        <w:t xml:space="preserve">Additionally, </w:t>
      </w:r>
      <w:r w:rsidR="003C3A59">
        <w:rPr>
          <w:rFonts w:ascii="Times New Roman" w:hAnsi="Times New Roman" w:cs="Times New Roman"/>
          <w:sz w:val="24"/>
          <w:szCs w:val="24"/>
        </w:rPr>
        <w:t>Dowriche</w:t>
      </w:r>
      <w:r w:rsidR="003B7686">
        <w:rPr>
          <w:rFonts w:ascii="Times New Roman" w:hAnsi="Times New Roman" w:cs="Times New Roman"/>
          <w:sz w:val="24"/>
          <w:szCs w:val="24"/>
        </w:rPr>
        <w:t xml:space="preserve"> uses</w:t>
      </w:r>
      <w:r w:rsidR="007457CB">
        <w:rPr>
          <w:rFonts w:ascii="Times New Roman" w:hAnsi="Times New Roman" w:cs="Times New Roman"/>
          <w:sz w:val="24"/>
          <w:szCs w:val="24"/>
        </w:rPr>
        <w:t xml:space="preserve"> </w:t>
      </w:r>
      <w:r w:rsidR="003B7686">
        <w:rPr>
          <w:rFonts w:ascii="Times New Roman" w:hAnsi="Times New Roman" w:cs="Times New Roman"/>
          <w:sz w:val="24"/>
          <w:szCs w:val="24"/>
        </w:rPr>
        <w:t xml:space="preserve">narrative techniques, </w:t>
      </w:r>
      <w:r w:rsidR="00F72F82">
        <w:rPr>
          <w:rFonts w:ascii="Times New Roman" w:hAnsi="Times New Roman" w:cs="Times New Roman"/>
          <w:sz w:val="24"/>
          <w:szCs w:val="24"/>
        </w:rPr>
        <w:t>particularly</w:t>
      </w:r>
      <w:r w:rsidR="003B7686">
        <w:rPr>
          <w:rFonts w:ascii="Times New Roman" w:hAnsi="Times New Roman" w:cs="Times New Roman"/>
          <w:sz w:val="24"/>
          <w:szCs w:val="24"/>
        </w:rPr>
        <w:t xml:space="preserve"> a careful framing device, to bolster her authoritative voice.</w:t>
      </w:r>
    </w:p>
    <w:p w:rsidR="00CD79D1" w:rsidRDefault="0010436D" w:rsidP="00C46FB0">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Dowriche first establishes authority through her</w:t>
      </w:r>
      <w:r w:rsidR="00CD79D1">
        <w:rPr>
          <w:rFonts w:ascii="Times New Roman" w:hAnsi="Times New Roman" w:cs="Times New Roman"/>
          <w:sz w:val="24"/>
          <w:szCs w:val="24"/>
        </w:rPr>
        <w:t xml:space="preserve"> sources,</w:t>
      </w:r>
      <w:r w:rsidR="00CD79D1">
        <w:rPr>
          <w:rStyle w:val="EndnoteReference"/>
          <w:rFonts w:ascii="Times New Roman" w:hAnsi="Times New Roman" w:cs="Times New Roman"/>
          <w:sz w:val="24"/>
          <w:szCs w:val="24"/>
        </w:rPr>
        <w:endnoteReference w:id="26"/>
      </w:r>
      <w:r w:rsidR="00CD79D1">
        <w:rPr>
          <w:rFonts w:ascii="Times New Roman" w:hAnsi="Times New Roman" w:cs="Times New Roman"/>
          <w:sz w:val="24"/>
          <w:szCs w:val="24"/>
        </w:rPr>
        <w:t xml:space="preserve"> </w:t>
      </w:r>
      <w:r>
        <w:rPr>
          <w:rFonts w:ascii="Times New Roman" w:hAnsi="Times New Roman" w:cs="Times New Roman"/>
          <w:sz w:val="24"/>
          <w:szCs w:val="24"/>
        </w:rPr>
        <w:t>describing</w:t>
      </w:r>
      <w:r w:rsidR="00CD79D1">
        <w:rPr>
          <w:rFonts w:ascii="Times New Roman" w:hAnsi="Times New Roman" w:cs="Times New Roman"/>
          <w:sz w:val="24"/>
          <w:szCs w:val="24"/>
        </w:rPr>
        <w:t xml:space="preserve"> </w:t>
      </w:r>
      <w:r w:rsidR="002E1397">
        <w:rPr>
          <w:rFonts w:ascii="Times New Roman" w:hAnsi="Times New Roman" w:cs="Times New Roman"/>
          <w:sz w:val="24"/>
          <w:szCs w:val="24"/>
        </w:rPr>
        <w:t>her role as “collecting and di</w:t>
      </w:r>
      <w:r w:rsidR="00101EA3">
        <w:rPr>
          <w:rFonts w:ascii="Times New Roman" w:hAnsi="Times New Roman" w:cs="Times New Roman"/>
          <w:sz w:val="24"/>
          <w:szCs w:val="24"/>
        </w:rPr>
        <w:t>sposing” rather than composing and</w:t>
      </w:r>
      <w:r w:rsidR="00361B0A">
        <w:rPr>
          <w:rFonts w:ascii="Times New Roman" w:hAnsi="Times New Roman" w:cs="Times New Roman"/>
          <w:sz w:val="24"/>
          <w:szCs w:val="24"/>
        </w:rPr>
        <w:t xml:space="preserve"> </w:t>
      </w:r>
      <w:r w:rsidR="005A68EB">
        <w:rPr>
          <w:rFonts w:ascii="Times New Roman" w:hAnsi="Times New Roman" w:cs="Times New Roman"/>
          <w:sz w:val="24"/>
          <w:szCs w:val="24"/>
        </w:rPr>
        <w:t xml:space="preserve">thereby </w:t>
      </w:r>
      <w:r w:rsidR="002E1397">
        <w:rPr>
          <w:rFonts w:ascii="Times New Roman" w:hAnsi="Times New Roman" w:cs="Times New Roman"/>
          <w:sz w:val="24"/>
          <w:szCs w:val="24"/>
        </w:rPr>
        <w:t xml:space="preserve">distancing herself from authoritative </w:t>
      </w:r>
      <w:r w:rsidR="007101D4">
        <w:rPr>
          <w:rFonts w:ascii="Times New Roman" w:hAnsi="Times New Roman" w:cs="Times New Roman"/>
          <w:sz w:val="24"/>
          <w:szCs w:val="24"/>
        </w:rPr>
        <w:t>creation</w:t>
      </w:r>
      <w:r w:rsidR="00915995">
        <w:rPr>
          <w:rFonts w:ascii="Times New Roman" w:hAnsi="Times New Roman" w:cs="Times New Roman"/>
          <w:sz w:val="24"/>
          <w:szCs w:val="24"/>
        </w:rPr>
        <w:t>.</w:t>
      </w:r>
      <w:r w:rsidR="002E1397">
        <w:rPr>
          <w:rFonts w:ascii="Times New Roman" w:hAnsi="Times New Roman" w:cs="Times New Roman"/>
          <w:sz w:val="24"/>
          <w:szCs w:val="24"/>
        </w:rPr>
        <w:t xml:space="preserve"> </w:t>
      </w:r>
      <w:r w:rsidR="00915995">
        <w:rPr>
          <w:rFonts w:ascii="Times New Roman" w:hAnsi="Times New Roman" w:cs="Times New Roman"/>
          <w:sz w:val="24"/>
          <w:szCs w:val="24"/>
        </w:rPr>
        <w:t>In fact, Dowriche admits in her address “To the Reader” that “the same Storie in effect is alreadie translated into English prose.”</w:t>
      </w:r>
      <w:r w:rsidR="00D111FE">
        <w:rPr>
          <w:rStyle w:val="EndnoteReference"/>
          <w:rFonts w:ascii="Times New Roman" w:hAnsi="Times New Roman" w:cs="Times New Roman"/>
          <w:sz w:val="24"/>
          <w:szCs w:val="24"/>
        </w:rPr>
        <w:endnoteReference w:id="27"/>
      </w:r>
      <w:r w:rsidR="00915995">
        <w:rPr>
          <w:rFonts w:ascii="Times New Roman" w:hAnsi="Times New Roman" w:cs="Times New Roman"/>
          <w:sz w:val="24"/>
          <w:szCs w:val="24"/>
        </w:rPr>
        <w:t xml:space="preserve"> However, by choosing a different genre, poetry, to render </w:t>
      </w:r>
      <w:r>
        <w:rPr>
          <w:rFonts w:ascii="Times New Roman" w:hAnsi="Times New Roman" w:cs="Times New Roman"/>
          <w:sz w:val="24"/>
          <w:szCs w:val="24"/>
        </w:rPr>
        <w:t>these events</w:t>
      </w:r>
      <w:r w:rsidR="00915995">
        <w:rPr>
          <w:rFonts w:ascii="Times New Roman" w:hAnsi="Times New Roman" w:cs="Times New Roman"/>
          <w:sz w:val="24"/>
          <w:szCs w:val="24"/>
        </w:rPr>
        <w:t xml:space="preserve">, Dowriche </w:t>
      </w:r>
      <w:r w:rsidR="00550191">
        <w:rPr>
          <w:rFonts w:ascii="Times New Roman" w:hAnsi="Times New Roman" w:cs="Times New Roman"/>
          <w:sz w:val="24"/>
          <w:szCs w:val="24"/>
        </w:rPr>
        <w:t>creates</w:t>
      </w:r>
      <w:r w:rsidR="00915995">
        <w:rPr>
          <w:rFonts w:ascii="Times New Roman" w:hAnsi="Times New Roman" w:cs="Times New Roman"/>
          <w:sz w:val="24"/>
          <w:szCs w:val="24"/>
        </w:rPr>
        <w:t xml:space="preserve"> something new out of her source material. </w:t>
      </w:r>
      <w:r w:rsidR="00CD79D1">
        <w:rPr>
          <w:rFonts w:ascii="Times New Roman" w:hAnsi="Times New Roman" w:cs="Times New Roman"/>
          <w:sz w:val="24"/>
          <w:szCs w:val="24"/>
        </w:rPr>
        <w:t xml:space="preserve">In addition </w:t>
      </w:r>
      <w:r w:rsidR="00915995">
        <w:rPr>
          <w:rFonts w:ascii="Times New Roman" w:hAnsi="Times New Roman" w:cs="Times New Roman"/>
          <w:sz w:val="24"/>
          <w:szCs w:val="24"/>
        </w:rPr>
        <w:t xml:space="preserve">to her </w:t>
      </w:r>
      <w:r w:rsidR="00AD136E">
        <w:rPr>
          <w:rFonts w:ascii="Times New Roman" w:hAnsi="Times New Roman" w:cs="Times New Roman"/>
          <w:sz w:val="24"/>
          <w:szCs w:val="24"/>
        </w:rPr>
        <w:t xml:space="preserve">decision to versify </w:t>
      </w:r>
      <w:r w:rsidR="00101EA3">
        <w:rPr>
          <w:rFonts w:ascii="Times New Roman" w:hAnsi="Times New Roman" w:cs="Times New Roman"/>
          <w:sz w:val="24"/>
          <w:szCs w:val="24"/>
        </w:rPr>
        <w:t>the</w:t>
      </w:r>
      <w:r w:rsidR="00AD136E">
        <w:rPr>
          <w:rFonts w:ascii="Times New Roman" w:hAnsi="Times New Roman" w:cs="Times New Roman"/>
          <w:sz w:val="24"/>
          <w:szCs w:val="24"/>
        </w:rPr>
        <w:t xml:space="preserve"> history</w:t>
      </w:r>
      <w:r w:rsidR="007452F4">
        <w:rPr>
          <w:rFonts w:ascii="Times New Roman" w:hAnsi="Times New Roman" w:cs="Times New Roman"/>
          <w:sz w:val="24"/>
          <w:szCs w:val="24"/>
        </w:rPr>
        <w:t>—</w:t>
      </w:r>
      <w:r w:rsidR="00550191">
        <w:rPr>
          <w:rFonts w:ascii="Times New Roman" w:hAnsi="Times New Roman" w:cs="Times New Roman"/>
          <w:sz w:val="24"/>
          <w:szCs w:val="24"/>
        </w:rPr>
        <w:t>the “manner” of her work</w:t>
      </w:r>
      <w:r w:rsidR="007452F4">
        <w:rPr>
          <w:rFonts w:ascii="Times New Roman" w:hAnsi="Times New Roman" w:cs="Times New Roman"/>
          <w:sz w:val="24"/>
          <w:szCs w:val="24"/>
        </w:rPr>
        <w:t>—</w:t>
      </w:r>
      <w:r w:rsidR="002E1397">
        <w:rPr>
          <w:rFonts w:ascii="Times New Roman" w:hAnsi="Times New Roman" w:cs="Times New Roman"/>
          <w:sz w:val="24"/>
          <w:szCs w:val="24"/>
        </w:rPr>
        <w:t xml:space="preserve">Dowriche </w:t>
      </w:r>
      <w:r w:rsidR="007101D4">
        <w:rPr>
          <w:rFonts w:ascii="Times New Roman" w:hAnsi="Times New Roman" w:cs="Times New Roman"/>
          <w:sz w:val="24"/>
          <w:szCs w:val="24"/>
        </w:rPr>
        <w:t>explains that</w:t>
      </w:r>
      <w:r w:rsidR="002E1397">
        <w:rPr>
          <w:rFonts w:ascii="Times New Roman" w:hAnsi="Times New Roman" w:cs="Times New Roman"/>
          <w:sz w:val="24"/>
          <w:szCs w:val="24"/>
        </w:rPr>
        <w:t xml:space="preserve"> her </w:t>
      </w:r>
      <w:r w:rsidR="00915995">
        <w:rPr>
          <w:rFonts w:ascii="Times New Roman" w:hAnsi="Times New Roman" w:cs="Times New Roman"/>
          <w:sz w:val="24"/>
          <w:szCs w:val="24"/>
        </w:rPr>
        <w:t>“matter” itself</w:t>
      </w:r>
      <w:r w:rsidR="00AD136E">
        <w:rPr>
          <w:rFonts w:ascii="Times New Roman" w:hAnsi="Times New Roman" w:cs="Times New Roman"/>
          <w:sz w:val="24"/>
          <w:szCs w:val="24"/>
        </w:rPr>
        <w:t>, the persecution and martyrdom of French Protestants,</w:t>
      </w:r>
      <w:r w:rsidR="002E1397">
        <w:rPr>
          <w:rFonts w:ascii="Times New Roman" w:hAnsi="Times New Roman" w:cs="Times New Roman"/>
          <w:sz w:val="24"/>
          <w:szCs w:val="24"/>
        </w:rPr>
        <w:t xml:space="preserve"> will move her readers</w:t>
      </w:r>
      <w:r w:rsidR="00915995">
        <w:rPr>
          <w:rFonts w:ascii="Times New Roman" w:hAnsi="Times New Roman" w:cs="Times New Roman"/>
          <w:sz w:val="24"/>
          <w:szCs w:val="24"/>
        </w:rPr>
        <w:t xml:space="preserve"> regardless of her style. If the matter holds virtue in itself, then Dowriche</w:t>
      </w:r>
      <w:r w:rsidR="00395E1F">
        <w:rPr>
          <w:rFonts w:ascii="Times New Roman" w:hAnsi="Times New Roman" w:cs="Times New Roman"/>
          <w:sz w:val="24"/>
          <w:szCs w:val="24"/>
        </w:rPr>
        <w:t xml:space="preserve"> </w:t>
      </w:r>
      <w:r w:rsidR="00035CD0">
        <w:rPr>
          <w:rFonts w:ascii="Times New Roman" w:hAnsi="Times New Roman" w:cs="Times New Roman"/>
          <w:sz w:val="24"/>
          <w:szCs w:val="24"/>
        </w:rPr>
        <w:t>has authority merely for choosing this subject</w:t>
      </w:r>
      <w:r w:rsidR="002E1397">
        <w:rPr>
          <w:rFonts w:ascii="Times New Roman" w:hAnsi="Times New Roman" w:cs="Times New Roman"/>
          <w:sz w:val="24"/>
          <w:szCs w:val="24"/>
        </w:rPr>
        <w:t>.</w:t>
      </w:r>
      <w:r w:rsidR="00550191">
        <w:rPr>
          <w:rStyle w:val="EndnoteReference"/>
          <w:rFonts w:ascii="Times New Roman" w:hAnsi="Times New Roman" w:cs="Times New Roman"/>
          <w:sz w:val="24"/>
          <w:szCs w:val="24"/>
        </w:rPr>
        <w:endnoteReference w:id="28"/>
      </w:r>
      <w:r w:rsidR="002E1397">
        <w:rPr>
          <w:rFonts w:ascii="Times New Roman" w:hAnsi="Times New Roman" w:cs="Times New Roman"/>
          <w:sz w:val="24"/>
          <w:szCs w:val="24"/>
        </w:rPr>
        <w:t xml:space="preserve"> </w:t>
      </w:r>
      <w:r w:rsidR="00CD79D1">
        <w:rPr>
          <w:rFonts w:ascii="Times New Roman" w:hAnsi="Times New Roman" w:cs="Times New Roman"/>
          <w:sz w:val="24"/>
          <w:szCs w:val="24"/>
        </w:rPr>
        <w:t xml:space="preserve">By </w:t>
      </w:r>
      <w:r w:rsidR="00F70AD3">
        <w:rPr>
          <w:rFonts w:ascii="Times New Roman" w:hAnsi="Times New Roman" w:cs="Times New Roman"/>
          <w:sz w:val="24"/>
          <w:szCs w:val="24"/>
        </w:rPr>
        <w:t>selecting</w:t>
      </w:r>
      <w:r w:rsidR="00CD79D1">
        <w:rPr>
          <w:rFonts w:ascii="Times New Roman" w:hAnsi="Times New Roman" w:cs="Times New Roman"/>
          <w:sz w:val="24"/>
          <w:szCs w:val="24"/>
        </w:rPr>
        <w:t xml:space="preserve"> a topic with the power to “edifie, comfort, and stirre up the godlie mindes vnto c</w:t>
      </w:r>
      <w:r w:rsidR="00520A1A">
        <w:rPr>
          <w:rFonts w:ascii="Times New Roman" w:hAnsi="Times New Roman" w:cs="Times New Roman"/>
          <w:sz w:val="24"/>
          <w:szCs w:val="24"/>
        </w:rPr>
        <w:t>are, watchfulnesse, zeale, &amp; fer</w:t>
      </w:r>
      <w:r w:rsidR="00CD79D1">
        <w:rPr>
          <w:rFonts w:ascii="Times New Roman" w:hAnsi="Times New Roman" w:cs="Times New Roman"/>
          <w:sz w:val="24"/>
          <w:szCs w:val="24"/>
        </w:rPr>
        <w:t xml:space="preserve">uentnesse in the cause of God’s truth,” Dowriche becomes a powerful mediator of that authority despite her modest words about her </w:t>
      </w:r>
      <w:r w:rsidR="00385EEE">
        <w:rPr>
          <w:rFonts w:ascii="Times New Roman" w:hAnsi="Times New Roman" w:cs="Times New Roman"/>
          <w:sz w:val="24"/>
          <w:szCs w:val="24"/>
        </w:rPr>
        <w:t>writing talent</w:t>
      </w:r>
      <w:r w:rsidR="00CD79D1">
        <w:rPr>
          <w:rFonts w:ascii="Times New Roman" w:hAnsi="Times New Roman" w:cs="Times New Roman"/>
          <w:sz w:val="24"/>
          <w:szCs w:val="24"/>
        </w:rPr>
        <w:t xml:space="preserve">. </w:t>
      </w:r>
      <w:r w:rsidR="00F70AD3">
        <w:rPr>
          <w:rFonts w:ascii="Times New Roman" w:hAnsi="Times New Roman" w:cs="Times New Roman"/>
          <w:sz w:val="24"/>
          <w:szCs w:val="24"/>
        </w:rPr>
        <w:t xml:space="preserve">Thus, in her choice of both “matter” and “manner,” Dowriche proves her authority </w:t>
      </w:r>
      <w:r w:rsidR="0049091D">
        <w:rPr>
          <w:rFonts w:ascii="Times New Roman" w:hAnsi="Times New Roman" w:cs="Times New Roman"/>
          <w:sz w:val="24"/>
          <w:szCs w:val="24"/>
        </w:rPr>
        <w:t>as she presents her text</w:t>
      </w:r>
      <w:r w:rsidR="00F70AD3">
        <w:rPr>
          <w:rFonts w:ascii="Times New Roman" w:hAnsi="Times New Roman" w:cs="Times New Roman"/>
          <w:sz w:val="24"/>
          <w:szCs w:val="24"/>
        </w:rPr>
        <w:t>.</w:t>
      </w:r>
    </w:p>
    <w:p w:rsidR="00F70AD3" w:rsidRDefault="00F70AD3" w:rsidP="00C46FB0">
      <w:pPr>
        <w:spacing w:after="0" w:line="480" w:lineRule="auto"/>
        <w:ind w:firstLine="720"/>
        <w:rPr>
          <w:rFonts w:ascii="Times New Roman" w:hAnsi="Times New Roman" w:cs="Times New Roman"/>
          <w:sz w:val="24"/>
          <w:szCs w:val="24"/>
        </w:rPr>
      </w:pPr>
      <w:r>
        <w:rPr>
          <w:rFonts w:ascii="Times New Roman" w:hAnsi="Times New Roman" w:cs="Times New Roman"/>
          <w:i/>
          <w:sz w:val="24"/>
          <w:szCs w:val="24"/>
        </w:rPr>
        <w:t>The French Historie</w:t>
      </w:r>
      <w:r>
        <w:rPr>
          <w:rFonts w:ascii="Times New Roman" w:hAnsi="Times New Roman" w:cs="Times New Roman"/>
          <w:sz w:val="24"/>
          <w:szCs w:val="24"/>
        </w:rPr>
        <w:t xml:space="preserve"> introduces its matter through a </w:t>
      </w:r>
      <w:r w:rsidR="003B7686">
        <w:rPr>
          <w:rFonts w:ascii="Times New Roman" w:hAnsi="Times New Roman" w:cs="Times New Roman"/>
          <w:sz w:val="24"/>
          <w:szCs w:val="24"/>
        </w:rPr>
        <w:t>framing</w:t>
      </w:r>
      <w:r>
        <w:rPr>
          <w:rFonts w:ascii="Times New Roman" w:hAnsi="Times New Roman" w:cs="Times New Roman"/>
          <w:sz w:val="24"/>
          <w:szCs w:val="24"/>
        </w:rPr>
        <w:t xml:space="preserve"> device whereby Dowriche </w:t>
      </w:r>
      <w:r w:rsidR="00AD136E">
        <w:rPr>
          <w:rFonts w:ascii="Times New Roman" w:hAnsi="Times New Roman" w:cs="Times New Roman"/>
          <w:sz w:val="24"/>
          <w:szCs w:val="24"/>
        </w:rPr>
        <w:t xml:space="preserve">further </w:t>
      </w:r>
      <w:r>
        <w:rPr>
          <w:rFonts w:ascii="Times New Roman" w:hAnsi="Times New Roman" w:cs="Times New Roman"/>
          <w:sz w:val="24"/>
          <w:szCs w:val="24"/>
        </w:rPr>
        <w:t>establishes authority. The firs</w:t>
      </w:r>
      <w:r w:rsidR="00AD136E">
        <w:rPr>
          <w:rFonts w:ascii="Times New Roman" w:hAnsi="Times New Roman" w:cs="Times New Roman"/>
          <w:sz w:val="24"/>
          <w:szCs w:val="24"/>
        </w:rPr>
        <w:t>t</w:t>
      </w:r>
      <w:r>
        <w:rPr>
          <w:rFonts w:ascii="Times New Roman" w:hAnsi="Times New Roman" w:cs="Times New Roman"/>
          <w:sz w:val="24"/>
          <w:szCs w:val="24"/>
        </w:rPr>
        <w:t xml:space="preserve"> character we meet is an “</w:t>
      </w:r>
      <w:r>
        <w:rPr>
          <w:rFonts w:ascii="Times New Roman" w:hAnsi="Times New Roman" w:cs="Times New Roman"/>
          <w:i/>
          <w:sz w:val="24"/>
          <w:szCs w:val="24"/>
        </w:rPr>
        <w:t>English-man</w:t>
      </w:r>
      <w:r>
        <w:rPr>
          <w:rFonts w:ascii="Times New Roman" w:hAnsi="Times New Roman" w:cs="Times New Roman"/>
          <w:sz w:val="24"/>
          <w:szCs w:val="24"/>
        </w:rPr>
        <w:t>” (line 103) who overhears the lamentations of “</w:t>
      </w:r>
      <w:r>
        <w:rPr>
          <w:rFonts w:ascii="Times New Roman" w:hAnsi="Times New Roman" w:cs="Times New Roman"/>
          <w:i/>
          <w:sz w:val="24"/>
          <w:szCs w:val="24"/>
        </w:rPr>
        <w:t>a godlie Frenche Exile</w:t>
      </w:r>
      <w:r>
        <w:rPr>
          <w:rFonts w:ascii="Times New Roman" w:hAnsi="Times New Roman" w:cs="Times New Roman"/>
          <w:sz w:val="24"/>
          <w:szCs w:val="24"/>
        </w:rPr>
        <w:t>” (marg. note to line 15) and asks him to describe the origins of the “Ciuill warre” in France (</w:t>
      </w:r>
      <w:r w:rsidR="008C275E">
        <w:rPr>
          <w:rFonts w:ascii="Times New Roman" w:hAnsi="Times New Roman" w:cs="Times New Roman"/>
          <w:sz w:val="24"/>
          <w:szCs w:val="24"/>
        </w:rPr>
        <w:t xml:space="preserve">line 119). As Beilin notes, Dowriche’s use of </w:t>
      </w:r>
      <w:r w:rsidR="002241D3">
        <w:rPr>
          <w:rFonts w:ascii="Times New Roman" w:hAnsi="Times New Roman" w:cs="Times New Roman"/>
          <w:sz w:val="24"/>
          <w:szCs w:val="24"/>
        </w:rPr>
        <w:t>male characters “mitigates…</w:t>
      </w:r>
      <w:r w:rsidR="008C275E">
        <w:rPr>
          <w:rFonts w:ascii="Times New Roman" w:hAnsi="Times New Roman" w:cs="Times New Roman"/>
          <w:sz w:val="24"/>
          <w:szCs w:val="24"/>
        </w:rPr>
        <w:t>her presumption”</w:t>
      </w:r>
      <w:r w:rsidR="00E50084">
        <w:rPr>
          <w:rFonts w:ascii="Times New Roman" w:hAnsi="Times New Roman" w:cs="Times New Roman"/>
          <w:sz w:val="24"/>
          <w:szCs w:val="24"/>
        </w:rPr>
        <w:t xml:space="preserve"> </w:t>
      </w:r>
      <w:r w:rsidR="002241D3">
        <w:rPr>
          <w:rFonts w:ascii="Times New Roman" w:hAnsi="Times New Roman" w:cs="Times New Roman"/>
          <w:sz w:val="24"/>
          <w:szCs w:val="24"/>
        </w:rPr>
        <w:t>in writing a history</w:t>
      </w:r>
      <w:r w:rsidR="008C275E">
        <w:rPr>
          <w:rFonts w:ascii="Times New Roman" w:hAnsi="Times New Roman" w:cs="Times New Roman"/>
          <w:sz w:val="24"/>
          <w:szCs w:val="24"/>
        </w:rPr>
        <w:t>.</w:t>
      </w:r>
      <w:r w:rsidR="002241D3">
        <w:rPr>
          <w:rStyle w:val="EndnoteReference"/>
          <w:rFonts w:ascii="Times New Roman" w:hAnsi="Times New Roman" w:cs="Times New Roman"/>
          <w:sz w:val="24"/>
          <w:szCs w:val="24"/>
        </w:rPr>
        <w:endnoteReference w:id="29"/>
      </w:r>
      <w:r w:rsidR="008C275E">
        <w:rPr>
          <w:rFonts w:ascii="Times New Roman" w:hAnsi="Times New Roman" w:cs="Times New Roman"/>
          <w:sz w:val="24"/>
          <w:szCs w:val="24"/>
        </w:rPr>
        <w:t xml:space="preserve"> Just as Tyler uses a male </w:t>
      </w:r>
      <w:r w:rsidR="008C275E">
        <w:rPr>
          <w:rFonts w:ascii="Times New Roman" w:hAnsi="Times New Roman" w:cs="Times New Roman"/>
          <w:sz w:val="24"/>
          <w:szCs w:val="24"/>
        </w:rPr>
        <w:lastRenderedPageBreak/>
        <w:t>author to lend credibility to her romance writing, Dowriche, by making her poem an ongoing dialogue between two men, lends her narrative socially acceptable authority. The “</w:t>
      </w:r>
      <w:r w:rsidR="008C275E">
        <w:rPr>
          <w:rFonts w:ascii="Times New Roman" w:hAnsi="Times New Roman" w:cs="Times New Roman"/>
          <w:i/>
          <w:sz w:val="24"/>
          <w:szCs w:val="24"/>
        </w:rPr>
        <w:t>godlie Frenche Exile</w:t>
      </w:r>
      <w:r w:rsidR="008C275E">
        <w:rPr>
          <w:rFonts w:ascii="Times New Roman" w:hAnsi="Times New Roman" w:cs="Times New Roman"/>
          <w:sz w:val="24"/>
          <w:szCs w:val="24"/>
        </w:rPr>
        <w:t xml:space="preserve">” also </w:t>
      </w:r>
      <w:r w:rsidR="009476DB">
        <w:rPr>
          <w:rFonts w:ascii="Times New Roman" w:hAnsi="Times New Roman" w:cs="Times New Roman"/>
          <w:sz w:val="24"/>
          <w:szCs w:val="24"/>
        </w:rPr>
        <w:t>enhances</w:t>
      </w:r>
      <w:r w:rsidR="008C275E">
        <w:rPr>
          <w:rFonts w:ascii="Times New Roman" w:hAnsi="Times New Roman" w:cs="Times New Roman"/>
          <w:sz w:val="24"/>
          <w:szCs w:val="24"/>
        </w:rPr>
        <w:t xml:space="preserve"> the authority of the events he narrates, since the voice recounting, for example, the prayer of martyrs who “for our death forgiue both them [their executioners] &amp; eke our King” (line 489), is presumably an eyewitness</w:t>
      </w:r>
      <w:r w:rsidR="00DF6801">
        <w:rPr>
          <w:rFonts w:ascii="Times New Roman" w:hAnsi="Times New Roman" w:cs="Times New Roman"/>
          <w:sz w:val="24"/>
          <w:szCs w:val="24"/>
        </w:rPr>
        <w:t xml:space="preserve"> and thus particularly credible</w:t>
      </w:r>
      <w:r w:rsidR="008C275E">
        <w:rPr>
          <w:rFonts w:ascii="Times New Roman" w:hAnsi="Times New Roman" w:cs="Times New Roman"/>
          <w:sz w:val="24"/>
          <w:szCs w:val="24"/>
        </w:rPr>
        <w:t xml:space="preserve">. </w:t>
      </w:r>
      <w:r w:rsidR="009D59FF">
        <w:rPr>
          <w:rFonts w:ascii="Times New Roman" w:hAnsi="Times New Roman" w:cs="Times New Roman"/>
          <w:sz w:val="24"/>
          <w:szCs w:val="24"/>
        </w:rPr>
        <w:t>Furthermore</w:t>
      </w:r>
      <w:r w:rsidR="008C275E">
        <w:rPr>
          <w:rFonts w:ascii="Times New Roman" w:hAnsi="Times New Roman" w:cs="Times New Roman"/>
          <w:sz w:val="24"/>
          <w:szCs w:val="24"/>
        </w:rPr>
        <w:t xml:space="preserve">, at the end of the poem it is the Frenchman who claims that these events “To </w:t>
      </w:r>
      <w:r w:rsidR="008C275E">
        <w:rPr>
          <w:rFonts w:ascii="Times New Roman" w:hAnsi="Times New Roman" w:cs="Times New Roman"/>
          <w:i/>
          <w:sz w:val="24"/>
          <w:szCs w:val="24"/>
        </w:rPr>
        <w:t>England</w:t>
      </w:r>
      <w:r w:rsidR="00520A1A">
        <w:rPr>
          <w:rFonts w:ascii="Times New Roman" w:hAnsi="Times New Roman" w:cs="Times New Roman"/>
          <w:sz w:val="24"/>
          <w:szCs w:val="24"/>
        </w:rPr>
        <w:t>…</w:t>
      </w:r>
      <w:r w:rsidR="008C275E">
        <w:rPr>
          <w:rFonts w:ascii="Times New Roman" w:hAnsi="Times New Roman" w:cs="Times New Roman"/>
          <w:sz w:val="24"/>
          <w:szCs w:val="24"/>
        </w:rPr>
        <w:t>may now a warning be” (</w:t>
      </w:r>
      <w:r w:rsidR="002241D3">
        <w:rPr>
          <w:rFonts w:ascii="Times New Roman" w:hAnsi="Times New Roman" w:cs="Times New Roman"/>
          <w:sz w:val="24"/>
          <w:szCs w:val="24"/>
        </w:rPr>
        <w:t xml:space="preserve">line </w:t>
      </w:r>
      <w:r w:rsidR="008C275E">
        <w:rPr>
          <w:rFonts w:ascii="Times New Roman" w:hAnsi="Times New Roman" w:cs="Times New Roman"/>
          <w:sz w:val="24"/>
          <w:szCs w:val="24"/>
        </w:rPr>
        <w:t>2294).</w:t>
      </w:r>
      <w:r w:rsidR="002D062D">
        <w:rPr>
          <w:rFonts w:ascii="Times New Roman" w:hAnsi="Times New Roman" w:cs="Times New Roman"/>
          <w:sz w:val="24"/>
          <w:szCs w:val="24"/>
        </w:rPr>
        <w:t xml:space="preserve"> Thus, Dowriche’s own voice is not the one making such warning statements.</w:t>
      </w:r>
      <w:r w:rsidR="008C275E">
        <w:rPr>
          <w:rFonts w:ascii="Times New Roman" w:hAnsi="Times New Roman" w:cs="Times New Roman"/>
          <w:sz w:val="24"/>
          <w:szCs w:val="24"/>
        </w:rPr>
        <w:t xml:space="preserve"> </w:t>
      </w:r>
      <w:r w:rsidR="00DF6801">
        <w:rPr>
          <w:rFonts w:ascii="Times New Roman" w:hAnsi="Times New Roman" w:cs="Times New Roman"/>
          <w:sz w:val="24"/>
          <w:szCs w:val="24"/>
        </w:rPr>
        <w:t xml:space="preserve">In the conclusion, </w:t>
      </w:r>
      <w:r w:rsidR="008C275E">
        <w:rPr>
          <w:rFonts w:ascii="Times New Roman" w:hAnsi="Times New Roman" w:cs="Times New Roman"/>
          <w:sz w:val="24"/>
          <w:szCs w:val="24"/>
        </w:rPr>
        <w:t>Dowriche attaches her name only to the tag “</w:t>
      </w:r>
      <w:r w:rsidR="008C275E">
        <w:rPr>
          <w:rFonts w:ascii="Times New Roman" w:hAnsi="Times New Roman" w:cs="Times New Roman"/>
          <w:i/>
          <w:sz w:val="24"/>
          <w:szCs w:val="24"/>
        </w:rPr>
        <w:t>Lord Iesus Christ, the praise be thine / For blessing of this worke of mine</w:t>
      </w:r>
      <w:r w:rsidR="00EA4366">
        <w:rPr>
          <w:rFonts w:ascii="Times New Roman" w:hAnsi="Times New Roman" w:cs="Times New Roman"/>
          <w:sz w:val="24"/>
          <w:szCs w:val="24"/>
        </w:rPr>
        <w:t>.” Although “</w:t>
      </w:r>
      <w:r w:rsidR="00EA4366">
        <w:rPr>
          <w:rFonts w:ascii="Times New Roman" w:hAnsi="Times New Roman" w:cs="Times New Roman"/>
          <w:i/>
          <w:sz w:val="24"/>
          <w:szCs w:val="24"/>
        </w:rPr>
        <w:t>this worke of mine</w:t>
      </w:r>
      <w:r w:rsidR="00EA4366">
        <w:rPr>
          <w:rFonts w:ascii="Times New Roman" w:hAnsi="Times New Roman" w:cs="Times New Roman"/>
          <w:sz w:val="24"/>
          <w:szCs w:val="24"/>
        </w:rPr>
        <w:t xml:space="preserve">” reminds readers that Dowriche is responsible for the </w:t>
      </w:r>
      <w:r w:rsidR="005E2D09">
        <w:rPr>
          <w:rFonts w:ascii="Times New Roman" w:hAnsi="Times New Roman" w:cs="Times New Roman"/>
          <w:sz w:val="24"/>
          <w:szCs w:val="24"/>
        </w:rPr>
        <w:t>entire piece</w:t>
      </w:r>
      <w:r w:rsidR="00EA4366">
        <w:rPr>
          <w:rFonts w:ascii="Times New Roman" w:hAnsi="Times New Roman" w:cs="Times New Roman"/>
          <w:sz w:val="24"/>
          <w:szCs w:val="24"/>
        </w:rPr>
        <w:t>, her use of the two narrative voices allows a measure of distance between the author and the tricky religious and political “matter.”</w:t>
      </w:r>
    </w:p>
    <w:p w:rsidR="002E1397" w:rsidRDefault="00EA4366" w:rsidP="00EA4366">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religious aspect of her subject, however, adds another layer of authority for Dowriche and allows her </w:t>
      </w:r>
      <w:r w:rsidR="005A68EB">
        <w:rPr>
          <w:rFonts w:ascii="Times New Roman" w:hAnsi="Times New Roman" w:cs="Times New Roman"/>
          <w:sz w:val="24"/>
          <w:szCs w:val="24"/>
        </w:rPr>
        <w:t xml:space="preserve">to </w:t>
      </w:r>
      <w:r>
        <w:rPr>
          <w:rFonts w:ascii="Times New Roman" w:hAnsi="Times New Roman" w:cs="Times New Roman"/>
          <w:sz w:val="24"/>
          <w:szCs w:val="24"/>
        </w:rPr>
        <w:t xml:space="preserve">critique the French </w:t>
      </w:r>
      <w:r w:rsidR="005E2D09">
        <w:rPr>
          <w:rFonts w:ascii="Times New Roman" w:hAnsi="Times New Roman" w:cs="Times New Roman"/>
          <w:sz w:val="24"/>
          <w:szCs w:val="24"/>
        </w:rPr>
        <w:t>royal family</w:t>
      </w:r>
      <w:r>
        <w:rPr>
          <w:rFonts w:ascii="Times New Roman" w:hAnsi="Times New Roman" w:cs="Times New Roman"/>
          <w:sz w:val="24"/>
          <w:szCs w:val="24"/>
        </w:rPr>
        <w:t>. Throughout the poem, Dowriche</w:t>
      </w:r>
      <w:r w:rsidR="0097677D">
        <w:rPr>
          <w:rFonts w:ascii="Times New Roman" w:hAnsi="Times New Roman" w:cs="Times New Roman"/>
          <w:sz w:val="24"/>
          <w:szCs w:val="24"/>
        </w:rPr>
        <w:t xml:space="preserve"> employs the French king </w:t>
      </w:r>
      <w:r w:rsidR="007101D4">
        <w:rPr>
          <w:rFonts w:ascii="Times New Roman" w:hAnsi="Times New Roman" w:cs="Times New Roman"/>
          <w:sz w:val="24"/>
          <w:szCs w:val="24"/>
        </w:rPr>
        <w:t>as a negative exemplum</w:t>
      </w:r>
      <w:r w:rsidR="00C46FB0">
        <w:rPr>
          <w:rFonts w:ascii="Times New Roman" w:hAnsi="Times New Roman" w:cs="Times New Roman"/>
          <w:sz w:val="24"/>
          <w:szCs w:val="24"/>
        </w:rPr>
        <w:t xml:space="preserve"> for England and </w:t>
      </w:r>
      <w:r w:rsidR="007B0E60">
        <w:rPr>
          <w:rFonts w:ascii="Times New Roman" w:hAnsi="Times New Roman" w:cs="Times New Roman"/>
          <w:sz w:val="24"/>
          <w:szCs w:val="24"/>
        </w:rPr>
        <w:t xml:space="preserve">its “Noble Queene </w:t>
      </w:r>
      <w:r w:rsidR="00C46FB0" w:rsidRPr="00D76B8F">
        <w:rPr>
          <w:rFonts w:ascii="Times New Roman" w:hAnsi="Times New Roman" w:cs="Times New Roman"/>
          <w:i/>
          <w:sz w:val="24"/>
          <w:szCs w:val="24"/>
        </w:rPr>
        <w:t>Elizabeth</w:t>
      </w:r>
      <w:r w:rsidR="007B0E60">
        <w:rPr>
          <w:rFonts w:ascii="Times New Roman" w:hAnsi="Times New Roman" w:cs="Times New Roman"/>
          <w:sz w:val="24"/>
          <w:szCs w:val="24"/>
        </w:rPr>
        <w:t>” (line 2292</w:t>
      </w:r>
      <w:r w:rsidR="005665D0">
        <w:rPr>
          <w:rFonts w:ascii="Times New Roman" w:hAnsi="Times New Roman" w:cs="Times New Roman"/>
          <w:sz w:val="24"/>
          <w:szCs w:val="24"/>
        </w:rPr>
        <w:t>)</w:t>
      </w:r>
      <w:r w:rsidR="00C46FB0">
        <w:rPr>
          <w:rFonts w:ascii="Times New Roman" w:hAnsi="Times New Roman" w:cs="Times New Roman"/>
          <w:sz w:val="24"/>
          <w:szCs w:val="24"/>
        </w:rPr>
        <w:t xml:space="preserve">. In the sixteenth century, religion was one of the few subjects upon which women </w:t>
      </w:r>
      <w:r w:rsidR="00FE208C">
        <w:rPr>
          <w:rFonts w:ascii="Times New Roman" w:hAnsi="Times New Roman" w:cs="Times New Roman"/>
          <w:sz w:val="24"/>
          <w:szCs w:val="24"/>
        </w:rPr>
        <w:t>wrote regularly</w:t>
      </w:r>
      <w:r w:rsidR="002E1397">
        <w:rPr>
          <w:rFonts w:ascii="Times New Roman" w:hAnsi="Times New Roman" w:cs="Times New Roman"/>
          <w:sz w:val="24"/>
          <w:szCs w:val="24"/>
        </w:rPr>
        <w:t>,</w:t>
      </w:r>
      <w:r w:rsidR="00C46FB0">
        <w:rPr>
          <w:rFonts w:ascii="Times New Roman" w:hAnsi="Times New Roman" w:cs="Times New Roman"/>
          <w:sz w:val="24"/>
          <w:szCs w:val="24"/>
        </w:rPr>
        <w:t xml:space="preserve"> and Dowriche takes full advantag</w:t>
      </w:r>
      <w:r w:rsidR="002E1397">
        <w:rPr>
          <w:rFonts w:ascii="Times New Roman" w:hAnsi="Times New Roman" w:cs="Times New Roman"/>
          <w:sz w:val="24"/>
          <w:szCs w:val="24"/>
        </w:rPr>
        <w:t xml:space="preserve">e of </w:t>
      </w:r>
      <w:r w:rsidR="00FE208C">
        <w:rPr>
          <w:rFonts w:ascii="Times New Roman" w:hAnsi="Times New Roman" w:cs="Times New Roman"/>
          <w:sz w:val="24"/>
          <w:szCs w:val="24"/>
        </w:rPr>
        <w:t>her spiritual</w:t>
      </w:r>
      <w:r w:rsidR="002E1397">
        <w:rPr>
          <w:rFonts w:ascii="Times New Roman" w:hAnsi="Times New Roman" w:cs="Times New Roman"/>
          <w:sz w:val="24"/>
          <w:szCs w:val="24"/>
        </w:rPr>
        <w:t xml:space="preserve"> authority </w:t>
      </w:r>
      <w:r w:rsidR="00FD3BED">
        <w:rPr>
          <w:rFonts w:ascii="Times New Roman" w:hAnsi="Times New Roman" w:cs="Times New Roman"/>
          <w:sz w:val="24"/>
          <w:szCs w:val="24"/>
        </w:rPr>
        <w:t xml:space="preserve">in </w:t>
      </w:r>
      <w:r w:rsidR="002E1397">
        <w:rPr>
          <w:rFonts w:ascii="Times New Roman" w:hAnsi="Times New Roman" w:cs="Times New Roman"/>
          <w:sz w:val="24"/>
          <w:szCs w:val="24"/>
        </w:rPr>
        <w:t>order to present the French court in a negative light.</w:t>
      </w:r>
      <w:r w:rsidR="0068727F">
        <w:rPr>
          <w:rStyle w:val="EndnoteReference"/>
          <w:rFonts w:ascii="Times New Roman" w:hAnsi="Times New Roman" w:cs="Times New Roman"/>
          <w:sz w:val="24"/>
          <w:szCs w:val="24"/>
        </w:rPr>
        <w:endnoteReference w:id="30"/>
      </w:r>
      <w:r>
        <w:rPr>
          <w:rFonts w:ascii="Times New Roman" w:hAnsi="Times New Roman" w:cs="Times New Roman"/>
          <w:sz w:val="24"/>
          <w:szCs w:val="24"/>
        </w:rPr>
        <w:t xml:space="preserve"> </w:t>
      </w:r>
      <w:r w:rsidR="003876F3">
        <w:rPr>
          <w:rFonts w:ascii="Times New Roman" w:hAnsi="Times New Roman" w:cs="Times New Roman"/>
          <w:sz w:val="24"/>
          <w:szCs w:val="24"/>
        </w:rPr>
        <w:t>The poem</w:t>
      </w:r>
      <w:r w:rsidR="00DB6A55" w:rsidRPr="00211FB6">
        <w:rPr>
          <w:rFonts w:ascii="Times New Roman" w:hAnsi="Times New Roman" w:cs="Times New Roman"/>
          <w:sz w:val="24"/>
          <w:szCs w:val="24"/>
        </w:rPr>
        <w:t xml:space="preserve"> is explicit, for example, in warning the king to “take heed</w:t>
      </w:r>
      <w:r w:rsidR="008E5BD4">
        <w:rPr>
          <w:rFonts w:ascii="Times New Roman" w:hAnsi="Times New Roman" w:cs="Times New Roman"/>
          <w:sz w:val="24"/>
          <w:szCs w:val="24"/>
        </w:rPr>
        <w:t>” lest his actions bring retribution that would destroy</w:t>
      </w:r>
      <w:r w:rsidR="00DB6A55" w:rsidRPr="00211FB6">
        <w:rPr>
          <w:rFonts w:ascii="Times New Roman" w:hAnsi="Times New Roman" w:cs="Times New Roman"/>
          <w:sz w:val="24"/>
          <w:szCs w:val="24"/>
        </w:rPr>
        <w:t xml:space="preserve"> </w:t>
      </w:r>
      <w:r w:rsidR="008E5BD4">
        <w:rPr>
          <w:rFonts w:ascii="Times New Roman" w:hAnsi="Times New Roman" w:cs="Times New Roman"/>
          <w:sz w:val="24"/>
          <w:szCs w:val="24"/>
        </w:rPr>
        <w:t>“</w:t>
      </w:r>
      <w:r w:rsidR="00DB6A55" w:rsidRPr="00211FB6">
        <w:rPr>
          <w:rFonts w:ascii="Times New Roman" w:hAnsi="Times New Roman" w:cs="Times New Roman"/>
          <w:sz w:val="24"/>
          <w:szCs w:val="24"/>
        </w:rPr>
        <w:t>King and Commons all” (</w:t>
      </w:r>
      <w:r w:rsidR="008153C3">
        <w:rPr>
          <w:rFonts w:ascii="Times New Roman" w:hAnsi="Times New Roman" w:cs="Times New Roman"/>
          <w:sz w:val="24"/>
          <w:szCs w:val="24"/>
        </w:rPr>
        <w:t>lines 625, 627</w:t>
      </w:r>
      <w:r w:rsidR="00DB6A55" w:rsidRPr="00211FB6">
        <w:rPr>
          <w:rFonts w:ascii="Times New Roman" w:hAnsi="Times New Roman" w:cs="Times New Roman"/>
          <w:sz w:val="24"/>
          <w:szCs w:val="24"/>
        </w:rPr>
        <w:t>).</w:t>
      </w:r>
      <w:r w:rsidR="006C1AC4" w:rsidRPr="00211FB6">
        <w:rPr>
          <w:rFonts w:ascii="Times New Roman" w:hAnsi="Times New Roman" w:cs="Times New Roman"/>
          <w:sz w:val="24"/>
          <w:szCs w:val="24"/>
        </w:rPr>
        <w:t xml:space="preserve"> </w:t>
      </w:r>
      <w:r w:rsidR="00DB6A55" w:rsidRPr="00211FB6">
        <w:rPr>
          <w:rFonts w:ascii="Times New Roman" w:hAnsi="Times New Roman" w:cs="Times New Roman"/>
          <w:sz w:val="24"/>
          <w:szCs w:val="24"/>
        </w:rPr>
        <w:t xml:space="preserve">Despite this </w:t>
      </w:r>
      <w:r w:rsidR="002E36DA">
        <w:rPr>
          <w:rFonts w:ascii="Times New Roman" w:hAnsi="Times New Roman" w:cs="Times New Roman"/>
          <w:sz w:val="24"/>
          <w:szCs w:val="24"/>
        </w:rPr>
        <w:t>warning of impending doom</w:t>
      </w:r>
      <w:r w:rsidR="00DB6A55" w:rsidRPr="00211FB6">
        <w:rPr>
          <w:rFonts w:ascii="Times New Roman" w:hAnsi="Times New Roman" w:cs="Times New Roman"/>
          <w:sz w:val="24"/>
          <w:szCs w:val="24"/>
        </w:rPr>
        <w:t xml:space="preserve">, Dowriche adopts two strategies </w:t>
      </w:r>
      <w:r w:rsidR="001F2A62">
        <w:rPr>
          <w:rFonts w:ascii="Times New Roman" w:hAnsi="Times New Roman" w:cs="Times New Roman"/>
          <w:sz w:val="24"/>
          <w:szCs w:val="24"/>
        </w:rPr>
        <w:t xml:space="preserve">that make her authoritative criticism </w:t>
      </w:r>
      <w:r w:rsidR="00F5590F">
        <w:rPr>
          <w:rFonts w:ascii="Times New Roman" w:hAnsi="Times New Roman" w:cs="Times New Roman"/>
          <w:sz w:val="24"/>
          <w:szCs w:val="24"/>
        </w:rPr>
        <w:t>less potentially offensive</w:t>
      </w:r>
      <w:r w:rsidR="00DB6A55" w:rsidRPr="00211FB6">
        <w:rPr>
          <w:rFonts w:ascii="Times New Roman" w:hAnsi="Times New Roman" w:cs="Times New Roman"/>
          <w:sz w:val="24"/>
          <w:szCs w:val="24"/>
        </w:rPr>
        <w:t>: first, she portrays the court as influenced by “</w:t>
      </w:r>
      <w:r w:rsidR="00DB6A55" w:rsidRPr="00211FB6">
        <w:rPr>
          <w:rFonts w:ascii="Times New Roman" w:hAnsi="Times New Roman" w:cs="Times New Roman"/>
          <w:i/>
          <w:sz w:val="24"/>
          <w:szCs w:val="24"/>
        </w:rPr>
        <w:t>The diuels ambassadors</w:t>
      </w:r>
      <w:r w:rsidR="00DB6A55" w:rsidRPr="00211FB6">
        <w:rPr>
          <w:rFonts w:ascii="Times New Roman" w:hAnsi="Times New Roman" w:cs="Times New Roman"/>
          <w:sz w:val="24"/>
          <w:szCs w:val="24"/>
        </w:rPr>
        <w:t>,” if not the devil himself (</w:t>
      </w:r>
      <w:r w:rsidR="002241D3">
        <w:rPr>
          <w:rFonts w:ascii="Times New Roman" w:hAnsi="Times New Roman" w:cs="Times New Roman"/>
          <w:sz w:val="24"/>
          <w:szCs w:val="24"/>
        </w:rPr>
        <w:t>marg.</w:t>
      </w:r>
      <w:r w:rsidR="008153C3">
        <w:rPr>
          <w:rFonts w:ascii="Times New Roman" w:hAnsi="Times New Roman" w:cs="Times New Roman"/>
          <w:sz w:val="24"/>
          <w:szCs w:val="24"/>
        </w:rPr>
        <w:t xml:space="preserve"> note to line 300</w:t>
      </w:r>
      <w:r w:rsidR="00DB6A55" w:rsidRPr="00211FB6">
        <w:rPr>
          <w:rFonts w:ascii="Times New Roman" w:hAnsi="Times New Roman" w:cs="Times New Roman"/>
          <w:sz w:val="24"/>
          <w:szCs w:val="24"/>
        </w:rPr>
        <w:t xml:space="preserve">); and, second, she interprets later troubles </w:t>
      </w:r>
      <w:r w:rsidR="00ED5C49">
        <w:rPr>
          <w:rFonts w:ascii="Times New Roman" w:hAnsi="Times New Roman" w:cs="Times New Roman"/>
          <w:sz w:val="24"/>
          <w:szCs w:val="24"/>
        </w:rPr>
        <w:t>that</w:t>
      </w:r>
      <w:r w:rsidR="00DB6A55" w:rsidRPr="00211FB6">
        <w:rPr>
          <w:rFonts w:ascii="Times New Roman" w:hAnsi="Times New Roman" w:cs="Times New Roman"/>
          <w:sz w:val="24"/>
          <w:szCs w:val="24"/>
        </w:rPr>
        <w:t xml:space="preserve"> come upon </w:t>
      </w:r>
      <w:r w:rsidR="002A1AC1">
        <w:rPr>
          <w:rFonts w:ascii="Times New Roman" w:hAnsi="Times New Roman" w:cs="Times New Roman"/>
          <w:sz w:val="24"/>
          <w:szCs w:val="24"/>
        </w:rPr>
        <w:t>the French king</w:t>
      </w:r>
      <w:r w:rsidR="00DB6A55" w:rsidRPr="00211FB6">
        <w:rPr>
          <w:rFonts w:ascii="Times New Roman" w:hAnsi="Times New Roman" w:cs="Times New Roman"/>
          <w:sz w:val="24"/>
          <w:szCs w:val="24"/>
        </w:rPr>
        <w:t xml:space="preserve"> as “</w:t>
      </w:r>
      <w:r w:rsidR="00DB6A55" w:rsidRPr="00211FB6">
        <w:rPr>
          <w:rFonts w:ascii="Times New Roman" w:hAnsi="Times New Roman" w:cs="Times New Roman"/>
          <w:i/>
          <w:sz w:val="24"/>
          <w:szCs w:val="24"/>
        </w:rPr>
        <w:t>the iudgements of the Lord</w:t>
      </w:r>
      <w:r w:rsidR="00DB6A55" w:rsidRPr="00211FB6">
        <w:rPr>
          <w:rFonts w:ascii="Times New Roman" w:hAnsi="Times New Roman" w:cs="Times New Roman"/>
          <w:sz w:val="24"/>
          <w:szCs w:val="24"/>
        </w:rPr>
        <w:t xml:space="preserve">” </w:t>
      </w:r>
      <w:r w:rsidR="003D7E30" w:rsidRPr="00211FB6">
        <w:rPr>
          <w:rFonts w:ascii="Times New Roman" w:hAnsi="Times New Roman" w:cs="Times New Roman"/>
          <w:sz w:val="24"/>
          <w:szCs w:val="24"/>
        </w:rPr>
        <w:t>(</w:t>
      </w:r>
      <w:r w:rsidR="003D7E30">
        <w:rPr>
          <w:rFonts w:ascii="Times New Roman" w:hAnsi="Times New Roman" w:cs="Times New Roman"/>
          <w:sz w:val="24"/>
          <w:szCs w:val="24"/>
        </w:rPr>
        <w:t xml:space="preserve">chapter </w:t>
      </w:r>
      <w:r w:rsidR="003D7E30">
        <w:rPr>
          <w:rFonts w:ascii="Times New Roman" w:hAnsi="Times New Roman" w:cs="Times New Roman"/>
          <w:sz w:val="24"/>
          <w:szCs w:val="24"/>
        </w:rPr>
        <w:lastRenderedPageBreak/>
        <w:t>heading between lines 1008 and 1009</w:t>
      </w:r>
      <w:r w:rsidR="003D7E30" w:rsidRPr="00211FB6">
        <w:rPr>
          <w:rFonts w:ascii="Times New Roman" w:hAnsi="Times New Roman" w:cs="Times New Roman"/>
          <w:sz w:val="24"/>
          <w:szCs w:val="24"/>
        </w:rPr>
        <w:t>).</w:t>
      </w:r>
      <w:r w:rsidR="00BF5DCA">
        <w:rPr>
          <w:rStyle w:val="EndnoteReference"/>
          <w:rFonts w:ascii="Times New Roman" w:hAnsi="Times New Roman" w:cs="Times New Roman"/>
          <w:sz w:val="24"/>
          <w:szCs w:val="24"/>
        </w:rPr>
        <w:endnoteReference w:id="31"/>
      </w:r>
      <w:r w:rsidR="003D7E30" w:rsidRPr="00211FB6">
        <w:rPr>
          <w:rFonts w:ascii="Times New Roman" w:hAnsi="Times New Roman" w:cs="Times New Roman"/>
          <w:i/>
          <w:sz w:val="24"/>
          <w:szCs w:val="24"/>
        </w:rPr>
        <w:t xml:space="preserve"> </w:t>
      </w:r>
      <w:r w:rsidR="00387E2C">
        <w:rPr>
          <w:rFonts w:ascii="Times New Roman" w:hAnsi="Times New Roman" w:cs="Times New Roman"/>
          <w:sz w:val="24"/>
          <w:szCs w:val="24"/>
        </w:rPr>
        <w:t xml:space="preserve">In this way </w:t>
      </w:r>
      <w:r w:rsidR="001F2A62">
        <w:rPr>
          <w:rFonts w:ascii="Times New Roman" w:hAnsi="Times New Roman" w:cs="Times New Roman"/>
          <w:sz w:val="24"/>
          <w:szCs w:val="24"/>
        </w:rPr>
        <w:t xml:space="preserve">Dowriche cannot be seen to directly accuse a monarch, since </w:t>
      </w:r>
      <w:r w:rsidR="002241D3">
        <w:rPr>
          <w:rFonts w:ascii="Times New Roman" w:hAnsi="Times New Roman" w:cs="Times New Roman"/>
          <w:sz w:val="24"/>
          <w:szCs w:val="24"/>
        </w:rPr>
        <w:t>the King’s</w:t>
      </w:r>
      <w:r w:rsidR="001F2A62">
        <w:rPr>
          <w:rFonts w:ascii="Times New Roman" w:hAnsi="Times New Roman" w:cs="Times New Roman"/>
          <w:sz w:val="24"/>
          <w:szCs w:val="24"/>
        </w:rPr>
        <w:t xml:space="preserve"> actions and troubles are </w:t>
      </w:r>
      <w:r w:rsidR="00387E2C">
        <w:rPr>
          <w:rFonts w:ascii="Times New Roman" w:hAnsi="Times New Roman" w:cs="Times New Roman"/>
          <w:sz w:val="24"/>
          <w:szCs w:val="24"/>
        </w:rPr>
        <w:t>clearly supernatural</w:t>
      </w:r>
      <w:r w:rsidR="002968FD">
        <w:rPr>
          <w:rFonts w:ascii="Times New Roman" w:hAnsi="Times New Roman" w:cs="Times New Roman"/>
          <w:sz w:val="24"/>
          <w:szCs w:val="24"/>
        </w:rPr>
        <w:t>, even providential,</w:t>
      </w:r>
      <w:r w:rsidR="00387E2C">
        <w:rPr>
          <w:rFonts w:ascii="Times New Roman" w:hAnsi="Times New Roman" w:cs="Times New Roman"/>
          <w:sz w:val="24"/>
          <w:szCs w:val="24"/>
        </w:rPr>
        <w:t xml:space="preserve"> in origin. Dowriche thus </w:t>
      </w:r>
      <w:r w:rsidR="00DB6A55" w:rsidRPr="00211FB6">
        <w:rPr>
          <w:rFonts w:ascii="Times New Roman" w:hAnsi="Times New Roman" w:cs="Times New Roman"/>
          <w:sz w:val="24"/>
          <w:szCs w:val="24"/>
        </w:rPr>
        <w:t xml:space="preserve">uses </w:t>
      </w:r>
      <w:r w:rsidR="00C268B3">
        <w:rPr>
          <w:rFonts w:ascii="Times New Roman" w:hAnsi="Times New Roman" w:cs="Times New Roman"/>
          <w:sz w:val="24"/>
          <w:szCs w:val="24"/>
        </w:rPr>
        <w:t>religion to give authority to both her “matter</w:t>
      </w:r>
      <w:r w:rsidR="00914C9F">
        <w:rPr>
          <w:rFonts w:ascii="Times New Roman" w:hAnsi="Times New Roman" w:cs="Times New Roman"/>
          <w:sz w:val="24"/>
          <w:szCs w:val="24"/>
        </w:rPr>
        <w:t xml:space="preserve">,” </w:t>
      </w:r>
      <w:r w:rsidR="008F712A">
        <w:rPr>
          <w:rFonts w:ascii="Times New Roman" w:hAnsi="Times New Roman" w:cs="Times New Roman"/>
          <w:sz w:val="24"/>
          <w:szCs w:val="24"/>
        </w:rPr>
        <w:t xml:space="preserve">her </w:t>
      </w:r>
      <w:r w:rsidR="00914C9F">
        <w:rPr>
          <w:rFonts w:ascii="Times New Roman" w:hAnsi="Times New Roman" w:cs="Times New Roman"/>
          <w:sz w:val="24"/>
          <w:szCs w:val="24"/>
        </w:rPr>
        <w:t xml:space="preserve">choice of topic, and her “manner,” </w:t>
      </w:r>
      <w:r w:rsidR="00C268B3">
        <w:rPr>
          <w:rFonts w:ascii="Times New Roman" w:hAnsi="Times New Roman" w:cs="Times New Roman"/>
          <w:sz w:val="24"/>
          <w:szCs w:val="24"/>
        </w:rPr>
        <w:t>the way the tex</w:t>
      </w:r>
      <w:r w:rsidR="00914C9F">
        <w:rPr>
          <w:rFonts w:ascii="Times New Roman" w:hAnsi="Times New Roman" w:cs="Times New Roman"/>
          <w:sz w:val="24"/>
          <w:szCs w:val="24"/>
        </w:rPr>
        <w:t>t critiques the French monarchy</w:t>
      </w:r>
      <w:r w:rsidR="00DB6A55" w:rsidRPr="00211FB6">
        <w:rPr>
          <w:rFonts w:ascii="Times New Roman" w:hAnsi="Times New Roman" w:cs="Times New Roman"/>
          <w:sz w:val="24"/>
          <w:szCs w:val="24"/>
        </w:rPr>
        <w:t>.</w:t>
      </w:r>
      <w:r w:rsidR="002E1397">
        <w:rPr>
          <w:rFonts w:ascii="Times New Roman" w:hAnsi="Times New Roman" w:cs="Times New Roman"/>
          <w:sz w:val="24"/>
          <w:szCs w:val="24"/>
        </w:rPr>
        <w:t xml:space="preserve"> </w:t>
      </w:r>
    </w:p>
    <w:p w:rsidR="00EC7911" w:rsidRDefault="00EC7911" w:rsidP="00211FB6">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Dowriche</w:t>
      </w:r>
      <w:r w:rsidR="003F2F1E" w:rsidRPr="003F2F1E">
        <w:rPr>
          <w:rFonts w:ascii="Times New Roman" w:hAnsi="Times New Roman" w:cs="Times New Roman"/>
          <w:sz w:val="24"/>
          <w:szCs w:val="24"/>
        </w:rPr>
        <w:t xml:space="preserve"> </w:t>
      </w:r>
      <w:r w:rsidR="003F2F1E">
        <w:rPr>
          <w:rFonts w:ascii="Times New Roman" w:hAnsi="Times New Roman" w:cs="Times New Roman"/>
          <w:sz w:val="24"/>
          <w:szCs w:val="24"/>
        </w:rPr>
        <w:t>and</w:t>
      </w:r>
      <w:r w:rsidR="003F2F1E" w:rsidRPr="003F2F1E">
        <w:rPr>
          <w:rFonts w:ascii="Times New Roman" w:hAnsi="Times New Roman" w:cs="Times New Roman"/>
          <w:sz w:val="24"/>
          <w:szCs w:val="24"/>
        </w:rPr>
        <w:t xml:space="preserve"> </w:t>
      </w:r>
      <w:r w:rsidR="003F2F1E">
        <w:rPr>
          <w:rFonts w:ascii="Times New Roman" w:hAnsi="Times New Roman" w:cs="Times New Roman"/>
          <w:sz w:val="24"/>
          <w:szCs w:val="24"/>
        </w:rPr>
        <w:t>Tyler</w:t>
      </w:r>
      <w:r w:rsidR="00DF6801">
        <w:rPr>
          <w:rFonts w:ascii="Times New Roman" w:hAnsi="Times New Roman" w:cs="Times New Roman"/>
          <w:sz w:val="24"/>
          <w:szCs w:val="24"/>
        </w:rPr>
        <w:t>, then,</w:t>
      </w:r>
      <w:r>
        <w:rPr>
          <w:rFonts w:ascii="Times New Roman" w:hAnsi="Times New Roman" w:cs="Times New Roman"/>
          <w:sz w:val="24"/>
          <w:szCs w:val="24"/>
        </w:rPr>
        <w:t xml:space="preserve"> rely upon external sites of </w:t>
      </w:r>
      <w:r w:rsidR="00F5590F">
        <w:rPr>
          <w:rFonts w:ascii="Times New Roman" w:hAnsi="Times New Roman" w:cs="Times New Roman"/>
          <w:sz w:val="24"/>
          <w:szCs w:val="24"/>
        </w:rPr>
        <w:t>au</w:t>
      </w:r>
      <w:r w:rsidR="00DF6801">
        <w:rPr>
          <w:rFonts w:ascii="Times New Roman" w:hAnsi="Times New Roman" w:cs="Times New Roman"/>
          <w:sz w:val="24"/>
          <w:szCs w:val="24"/>
        </w:rPr>
        <w:t xml:space="preserve">thority, such as their sources </w:t>
      </w:r>
      <w:r w:rsidR="00F5590F">
        <w:rPr>
          <w:rFonts w:ascii="Times New Roman" w:hAnsi="Times New Roman" w:cs="Times New Roman"/>
          <w:sz w:val="24"/>
          <w:szCs w:val="24"/>
        </w:rPr>
        <w:t>and their religious piety</w:t>
      </w:r>
      <w:r>
        <w:rPr>
          <w:rFonts w:ascii="Times New Roman" w:hAnsi="Times New Roman" w:cs="Times New Roman"/>
          <w:sz w:val="24"/>
          <w:szCs w:val="24"/>
        </w:rPr>
        <w:t xml:space="preserve">, </w:t>
      </w:r>
      <w:r w:rsidR="00F5590F">
        <w:rPr>
          <w:rFonts w:ascii="Times New Roman" w:hAnsi="Times New Roman" w:cs="Times New Roman"/>
          <w:sz w:val="24"/>
          <w:szCs w:val="24"/>
        </w:rPr>
        <w:t>to lend credibility to</w:t>
      </w:r>
      <w:r>
        <w:rPr>
          <w:rFonts w:ascii="Times New Roman" w:hAnsi="Times New Roman" w:cs="Times New Roman"/>
          <w:sz w:val="24"/>
          <w:szCs w:val="24"/>
        </w:rPr>
        <w:t xml:space="preserve"> their artistic endeavor</w:t>
      </w:r>
      <w:r w:rsidR="00F5590F">
        <w:rPr>
          <w:rFonts w:ascii="Times New Roman" w:hAnsi="Times New Roman" w:cs="Times New Roman"/>
          <w:sz w:val="24"/>
          <w:szCs w:val="24"/>
        </w:rPr>
        <w:t>s</w:t>
      </w:r>
      <w:r>
        <w:rPr>
          <w:rFonts w:ascii="Times New Roman" w:hAnsi="Times New Roman" w:cs="Times New Roman"/>
          <w:sz w:val="24"/>
          <w:szCs w:val="24"/>
        </w:rPr>
        <w:t xml:space="preserve">. </w:t>
      </w:r>
      <w:r w:rsidR="00DF6801">
        <w:rPr>
          <w:rFonts w:ascii="Times New Roman" w:hAnsi="Times New Roman" w:cs="Times New Roman"/>
          <w:sz w:val="24"/>
          <w:szCs w:val="24"/>
        </w:rPr>
        <w:t>They also create strong narrative voices within their texts in order to distance themselves from questionable subject matter</w:t>
      </w:r>
      <w:r w:rsidR="002626BB">
        <w:rPr>
          <w:rFonts w:ascii="Times New Roman" w:hAnsi="Times New Roman" w:cs="Times New Roman"/>
          <w:sz w:val="24"/>
          <w:szCs w:val="24"/>
        </w:rPr>
        <w:t xml:space="preserve"> and speak to readers with a voice of authority</w:t>
      </w:r>
      <w:r w:rsidR="00DF6801">
        <w:rPr>
          <w:rFonts w:ascii="Times New Roman" w:hAnsi="Times New Roman" w:cs="Times New Roman"/>
          <w:sz w:val="24"/>
          <w:szCs w:val="24"/>
        </w:rPr>
        <w:t xml:space="preserve">. </w:t>
      </w:r>
      <w:r w:rsidR="003D560B">
        <w:rPr>
          <w:rFonts w:ascii="Times New Roman" w:hAnsi="Times New Roman" w:cs="Times New Roman"/>
          <w:sz w:val="24"/>
          <w:szCs w:val="24"/>
        </w:rPr>
        <w:t xml:space="preserve">Dowriche in particular relies upon the narrative voices of men and upon supernatural or providential events to give credence to her historically instructive poem. </w:t>
      </w:r>
      <w:r w:rsidR="00F612F5">
        <w:rPr>
          <w:rFonts w:ascii="Times New Roman" w:hAnsi="Times New Roman" w:cs="Times New Roman"/>
          <w:sz w:val="24"/>
          <w:szCs w:val="24"/>
        </w:rPr>
        <w:t>Dowriche’s</w:t>
      </w:r>
      <w:r w:rsidR="003D560B">
        <w:rPr>
          <w:rFonts w:ascii="Times New Roman" w:hAnsi="Times New Roman" w:cs="Times New Roman"/>
          <w:sz w:val="24"/>
          <w:szCs w:val="24"/>
        </w:rPr>
        <w:t xml:space="preserve"> </w:t>
      </w:r>
      <w:r w:rsidR="00E42D29">
        <w:rPr>
          <w:rFonts w:ascii="Times New Roman" w:hAnsi="Times New Roman" w:cs="Times New Roman"/>
          <w:sz w:val="24"/>
          <w:szCs w:val="24"/>
        </w:rPr>
        <w:t>“matter,” including</w:t>
      </w:r>
      <w:r w:rsidR="003D560B">
        <w:rPr>
          <w:rFonts w:ascii="Times New Roman" w:hAnsi="Times New Roman" w:cs="Times New Roman"/>
          <w:sz w:val="24"/>
          <w:szCs w:val="24"/>
        </w:rPr>
        <w:t xml:space="preserve"> religio</w:t>
      </w:r>
      <w:r w:rsidR="00101EA3">
        <w:rPr>
          <w:rFonts w:ascii="Times New Roman" w:hAnsi="Times New Roman" w:cs="Times New Roman"/>
          <w:sz w:val="24"/>
          <w:szCs w:val="24"/>
        </w:rPr>
        <w:t>n, history, and narrative voice</w:t>
      </w:r>
      <w:r w:rsidR="00E42D29">
        <w:rPr>
          <w:rFonts w:ascii="Times New Roman" w:hAnsi="Times New Roman" w:cs="Times New Roman"/>
          <w:sz w:val="24"/>
          <w:szCs w:val="24"/>
        </w:rPr>
        <w:t>,</w:t>
      </w:r>
      <w:r w:rsidR="003D560B">
        <w:rPr>
          <w:rFonts w:ascii="Times New Roman" w:hAnsi="Times New Roman" w:cs="Times New Roman"/>
          <w:sz w:val="24"/>
          <w:szCs w:val="24"/>
        </w:rPr>
        <w:t xml:space="preserve"> create</w:t>
      </w:r>
      <w:r w:rsidR="00E42D29">
        <w:rPr>
          <w:rFonts w:ascii="Times New Roman" w:hAnsi="Times New Roman" w:cs="Times New Roman"/>
          <w:sz w:val="24"/>
          <w:szCs w:val="24"/>
        </w:rPr>
        <w:t>s</w:t>
      </w:r>
      <w:r w:rsidR="003D560B">
        <w:rPr>
          <w:rFonts w:ascii="Times New Roman" w:hAnsi="Times New Roman" w:cs="Times New Roman"/>
          <w:sz w:val="24"/>
          <w:szCs w:val="24"/>
        </w:rPr>
        <w:t xml:space="preserve"> a closely-woven text that boldly addresses national as well as religious </w:t>
      </w:r>
      <w:r w:rsidR="00101EA3">
        <w:rPr>
          <w:rFonts w:ascii="Times New Roman" w:hAnsi="Times New Roman" w:cs="Times New Roman"/>
          <w:sz w:val="24"/>
          <w:szCs w:val="24"/>
        </w:rPr>
        <w:t>concerns</w:t>
      </w:r>
      <w:r w:rsidR="003D560B">
        <w:rPr>
          <w:rFonts w:ascii="Times New Roman" w:hAnsi="Times New Roman" w:cs="Times New Roman"/>
          <w:sz w:val="24"/>
          <w:szCs w:val="24"/>
        </w:rPr>
        <w:t xml:space="preserve">. </w:t>
      </w:r>
      <w:r w:rsidR="00A013E7">
        <w:rPr>
          <w:rFonts w:ascii="Times New Roman" w:hAnsi="Times New Roman" w:cs="Times New Roman"/>
          <w:sz w:val="24"/>
          <w:szCs w:val="24"/>
        </w:rPr>
        <w:t>Turning</w:t>
      </w:r>
      <w:r>
        <w:rPr>
          <w:rFonts w:ascii="Times New Roman" w:hAnsi="Times New Roman" w:cs="Times New Roman"/>
          <w:sz w:val="24"/>
          <w:szCs w:val="24"/>
        </w:rPr>
        <w:t xml:space="preserve"> to the seventeenth century, </w:t>
      </w:r>
      <w:r w:rsidR="003D560B">
        <w:rPr>
          <w:rFonts w:ascii="Times New Roman" w:hAnsi="Times New Roman" w:cs="Times New Roman"/>
          <w:sz w:val="24"/>
          <w:szCs w:val="24"/>
        </w:rPr>
        <w:t xml:space="preserve">however, </w:t>
      </w:r>
      <w:r w:rsidR="00A013E7">
        <w:rPr>
          <w:rFonts w:ascii="Times New Roman" w:hAnsi="Times New Roman" w:cs="Times New Roman"/>
          <w:sz w:val="24"/>
          <w:szCs w:val="24"/>
        </w:rPr>
        <w:t>shows</w:t>
      </w:r>
      <w:r>
        <w:rPr>
          <w:rFonts w:ascii="Times New Roman" w:hAnsi="Times New Roman" w:cs="Times New Roman"/>
          <w:sz w:val="24"/>
          <w:szCs w:val="24"/>
        </w:rPr>
        <w:t xml:space="preserve"> that Wroth and Cary </w:t>
      </w:r>
      <w:r w:rsidR="00DF6801">
        <w:rPr>
          <w:rFonts w:ascii="Times New Roman" w:hAnsi="Times New Roman" w:cs="Times New Roman"/>
          <w:sz w:val="24"/>
          <w:szCs w:val="24"/>
        </w:rPr>
        <w:t>largely</w:t>
      </w:r>
      <w:r w:rsidR="00F5590F">
        <w:rPr>
          <w:rFonts w:ascii="Times New Roman" w:hAnsi="Times New Roman" w:cs="Times New Roman"/>
          <w:sz w:val="24"/>
          <w:szCs w:val="24"/>
        </w:rPr>
        <w:t xml:space="preserve"> avoid</w:t>
      </w:r>
      <w:r>
        <w:rPr>
          <w:rFonts w:ascii="Times New Roman" w:hAnsi="Times New Roman" w:cs="Times New Roman"/>
          <w:sz w:val="24"/>
          <w:szCs w:val="24"/>
        </w:rPr>
        <w:t xml:space="preserve"> externall</w:t>
      </w:r>
      <w:r w:rsidR="0064315C">
        <w:rPr>
          <w:rFonts w:ascii="Times New Roman" w:hAnsi="Times New Roman" w:cs="Times New Roman"/>
          <w:sz w:val="24"/>
          <w:szCs w:val="24"/>
        </w:rPr>
        <w:t>y</w:t>
      </w:r>
      <w:r w:rsidR="00F5590F">
        <w:rPr>
          <w:rFonts w:ascii="Times New Roman" w:hAnsi="Times New Roman" w:cs="Times New Roman"/>
          <w:sz w:val="24"/>
          <w:szCs w:val="24"/>
        </w:rPr>
        <w:t xml:space="preserve">-sited authorities, </w:t>
      </w:r>
      <w:r w:rsidR="00DF6801">
        <w:rPr>
          <w:rFonts w:ascii="Times New Roman" w:hAnsi="Times New Roman" w:cs="Times New Roman"/>
          <w:sz w:val="24"/>
          <w:szCs w:val="24"/>
        </w:rPr>
        <w:t>choosing instead to emphasize their personal artistic power</w:t>
      </w:r>
      <w:r>
        <w:rPr>
          <w:rFonts w:ascii="Times New Roman" w:hAnsi="Times New Roman" w:cs="Times New Roman"/>
          <w:sz w:val="24"/>
          <w:szCs w:val="24"/>
        </w:rPr>
        <w:t>.</w:t>
      </w:r>
    </w:p>
    <w:p w:rsidR="00C46FB0" w:rsidRDefault="00211FB6" w:rsidP="00B75D68">
      <w:pPr>
        <w:spacing w:after="0" w:line="480" w:lineRule="auto"/>
        <w:jc w:val="center"/>
        <w:rPr>
          <w:rFonts w:ascii="Times New Roman" w:hAnsi="Times New Roman" w:cs="Times New Roman"/>
          <w:sz w:val="24"/>
          <w:szCs w:val="24"/>
        </w:rPr>
      </w:pPr>
      <w:r>
        <w:rPr>
          <w:rFonts w:ascii="Times New Roman" w:hAnsi="Times New Roman" w:cs="Times New Roman"/>
          <w:sz w:val="24"/>
          <w:szCs w:val="24"/>
          <w:u w:val="single"/>
        </w:rPr>
        <w:t xml:space="preserve">Chapter 3: </w:t>
      </w:r>
      <w:r w:rsidR="006C1AC4" w:rsidRPr="00211FB6">
        <w:rPr>
          <w:rFonts w:ascii="Times New Roman" w:hAnsi="Times New Roman" w:cs="Times New Roman"/>
          <w:sz w:val="24"/>
          <w:szCs w:val="24"/>
          <w:u w:val="single"/>
        </w:rPr>
        <w:t xml:space="preserve">Mary Wroth’s </w:t>
      </w:r>
      <w:r w:rsidR="006C1AC4" w:rsidRPr="00211FB6">
        <w:rPr>
          <w:rFonts w:ascii="Times New Roman" w:hAnsi="Times New Roman" w:cs="Times New Roman"/>
          <w:i/>
          <w:sz w:val="24"/>
          <w:szCs w:val="24"/>
          <w:u w:val="single"/>
        </w:rPr>
        <w:t>The Countess of Montgomery’s Urania</w:t>
      </w:r>
      <w:r w:rsidR="006C1AC4" w:rsidRPr="00211FB6">
        <w:rPr>
          <w:rFonts w:ascii="Times New Roman" w:hAnsi="Times New Roman" w:cs="Times New Roman"/>
          <w:sz w:val="24"/>
          <w:szCs w:val="24"/>
          <w:u w:val="single"/>
        </w:rPr>
        <w:t>, part</w:t>
      </w:r>
      <w:r w:rsidR="001C4507">
        <w:rPr>
          <w:rFonts w:ascii="Times New Roman" w:hAnsi="Times New Roman" w:cs="Times New Roman"/>
          <w:sz w:val="24"/>
          <w:szCs w:val="24"/>
          <w:u w:val="single"/>
        </w:rPr>
        <w:t>s 1&amp;</w:t>
      </w:r>
      <w:r w:rsidR="006C1AC4" w:rsidRPr="00211FB6">
        <w:rPr>
          <w:rFonts w:ascii="Times New Roman" w:hAnsi="Times New Roman" w:cs="Times New Roman"/>
          <w:sz w:val="24"/>
          <w:szCs w:val="24"/>
          <w:u w:val="single"/>
        </w:rPr>
        <w:t xml:space="preserve"> 2 (1621-1630).</w:t>
      </w:r>
    </w:p>
    <w:p w:rsidR="00C22FD7" w:rsidRPr="002D439D" w:rsidRDefault="00C22FD7" w:rsidP="00211FB6">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Lady Mary Wroth, the niece of </w:t>
      </w:r>
      <w:r w:rsidR="002D439D">
        <w:rPr>
          <w:rFonts w:ascii="Times New Roman" w:hAnsi="Times New Roman" w:cs="Times New Roman"/>
          <w:sz w:val="24"/>
          <w:szCs w:val="24"/>
        </w:rPr>
        <w:t xml:space="preserve">Sir Philip Sidney </w:t>
      </w:r>
      <w:r w:rsidR="00372464">
        <w:rPr>
          <w:rFonts w:ascii="Times New Roman" w:hAnsi="Times New Roman" w:cs="Times New Roman"/>
          <w:sz w:val="24"/>
          <w:szCs w:val="24"/>
        </w:rPr>
        <w:t>as well as</w:t>
      </w:r>
      <w:r w:rsidR="00DD72D4">
        <w:rPr>
          <w:rFonts w:ascii="Times New Roman" w:hAnsi="Times New Roman" w:cs="Times New Roman"/>
          <w:sz w:val="24"/>
          <w:szCs w:val="24"/>
        </w:rPr>
        <w:t xml:space="preserve"> of</w:t>
      </w:r>
      <w:r w:rsidR="002D439D">
        <w:rPr>
          <w:rFonts w:ascii="Times New Roman" w:hAnsi="Times New Roman" w:cs="Times New Roman"/>
          <w:sz w:val="24"/>
          <w:szCs w:val="24"/>
        </w:rPr>
        <w:t xml:space="preserve"> Mary Sidney Herbert, Countess of Pembroke, had much to live up to in the family literary tradition</w:t>
      </w:r>
      <w:r w:rsidR="00F4230A">
        <w:rPr>
          <w:rFonts w:ascii="Times New Roman" w:hAnsi="Times New Roman" w:cs="Times New Roman"/>
          <w:sz w:val="24"/>
          <w:szCs w:val="24"/>
        </w:rPr>
        <w:t xml:space="preserve"> and did so with aplomb</w:t>
      </w:r>
      <w:r w:rsidR="002D439D">
        <w:rPr>
          <w:rFonts w:ascii="Times New Roman" w:hAnsi="Times New Roman" w:cs="Times New Roman"/>
          <w:sz w:val="24"/>
          <w:szCs w:val="24"/>
        </w:rPr>
        <w:t>; her romance</w:t>
      </w:r>
      <w:r w:rsidR="0006480F">
        <w:rPr>
          <w:rFonts w:ascii="Times New Roman" w:hAnsi="Times New Roman" w:cs="Times New Roman"/>
          <w:sz w:val="24"/>
          <w:szCs w:val="24"/>
        </w:rPr>
        <w:t xml:space="preserve"> (</w:t>
      </w:r>
      <w:r w:rsidR="0006480F">
        <w:rPr>
          <w:rFonts w:ascii="Times New Roman" w:hAnsi="Times New Roman" w:cs="Times New Roman"/>
          <w:i/>
          <w:sz w:val="24"/>
          <w:szCs w:val="24"/>
        </w:rPr>
        <w:t>Urania</w:t>
      </w:r>
      <w:r w:rsidR="0006480F">
        <w:rPr>
          <w:rFonts w:ascii="Times New Roman" w:hAnsi="Times New Roman" w:cs="Times New Roman"/>
          <w:sz w:val="24"/>
          <w:szCs w:val="24"/>
        </w:rPr>
        <w:t>)</w:t>
      </w:r>
      <w:r w:rsidR="002D439D">
        <w:rPr>
          <w:rFonts w:ascii="Times New Roman" w:hAnsi="Times New Roman" w:cs="Times New Roman"/>
          <w:sz w:val="24"/>
          <w:szCs w:val="24"/>
        </w:rPr>
        <w:t>, sonnet sequence (</w:t>
      </w:r>
      <w:r w:rsidR="002D439D">
        <w:rPr>
          <w:rFonts w:ascii="Times New Roman" w:hAnsi="Times New Roman" w:cs="Times New Roman"/>
          <w:i/>
          <w:sz w:val="24"/>
          <w:szCs w:val="24"/>
        </w:rPr>
        <w:t>Pamphilia to Amphilanthus</w:t>
      </w:r>
      <w:r w:rsidR="002D439D">
        <w:rPr>
          <w:rFonts w:ascii="Times New Roman" w:hAnsi="Times New Roman" w:cs="Times New Roman"/>
          <w:sz w:val="24"/>
          <w:szCs w:val="24"/>
        </w:rPr>
        <w:t>), and drama (</w:t>
      </w:r>
      <w:r w:rsidR="002D439D">
        <w:rPr>
          <w:rFonts w:ascii="Times New Roman" w:hAnsi="Times New Roman" w:cs="Times New Roman"/>
          <w:i/>
          <w:sz w:val="24"/>
          <w:szCs w:val="24"/>
        </w:rPr>
        <w:t>Love’s Victory</w:t>
      </w:r>
      <w:r w:rsidR="002D439D">
        <w:rPr>
          <w:rFonts w:ascii="Times New Roman" w:hAnsi="Times New Roman" w:cs="Times New Roman"/>
          <w:sz w:val="24"/>
          <w:szCs w:val="24"/>
        </w:rPr>
        <w:t>) are all recognized as groundbreaking works.</w:t>
      </w:r>
      <w:r w:rsidR="00AB0D6C">
        <w:rPr>
          <w:rStyle w:val="EndnoteReference"/>
          <w:rFonts w:ascii="Times New Roman" w:hAnsi="Times New Roman" w:cs="Times New Roman"/>
          <w:sz w:val="24"/>
          <w:szCs w:val="24"/>
        </w:rPr>
        <w:endnoteReference w:id="32"/>
      </w:r>
      <w:r w:rsidR="002D439D">
        <w:rPr>
          <w:rFonts w:ascii="Times New Roman" w:hAnsi="Times New Roman" w:cs="Times New Roman"/>
          <w:sz w:val="24"/>
          <w:szCs w:val="24"/>
        </w:rPr>
        <w:t xml:space="preserve"> </w:t>
      </w:r>
      <w:r w:rsidR="002D439D">
        <w:rPr>
          <w:rFonts w:ascii="Times New Roman" w:hAnsi="Times New Roman" w:cs="Times New Roman"/>
          <w:i/>
          <w:sz w:val="24"/>
          <w:szCs w:val="24"/>
        </w:rPr>
        <w:t>The Countess of Montgomery’s Urania</w:t>
      </w:r>
      <w:r w:rsidR="002D439D">
        <w:rPr>
          <w:rFonts w:ascii="Times New Roman" w:hAnsi="Times New Roman" w:cs="Times New Roman"/>
          <w:sz w:val="24"/>
          <w:szCs w:val="24"/>
        </w:rPr>
        <w:t xml:space="preserve"> defies easy description, but the sprawling episodic work</w:t>
      </w:r>
      <w:r w:rsidR="00372464">
        <w:rPr>
          <w:rFonts w:ascii="Times New Roman" w:hAnsi="Times New Roman" w:cs="Times New Roman"/>
          <w:sz w:val="24"/>
          <w:szCs w:val="24"/>
        </w:rPr>
        <w:t xml:space="preserve"> (part 1, published 1621, and part 2, in manuscript)</w:t>
      </w:r>
      <w:r w:rsidR="002D439D">
        <w:rPr>
          <w:rFonts w:ascii="Times New Roman" w:hAnsi="Times New Roman" w:cs="Times New Roman"/>
          <w:sz w:val="24"/>
          <w:szCs w:val="24"/>
        </w:rPr>
        <w:t xml:space="preserve"> follows a group of young knights and ladies as</w:t>
      </w:r>
      <w:r w:rsidR="00372464">
        <w:rPr>
          <w:rFonts w:ascii="Times New Roman" w:hAnsi="Times New Roman" w:cs="Times New Roman"/>
          <w:sz w:val="24"/>
          <w:szCs w:val="24"/>
        </w:rPr>
        <w:t xml:space="preserve"> they grow up, marry, </w:t>
      </w:r>
      <w:r w:rsidR="00CB0111">
        <w:rPr>
          <w:rFonts w:ascii="Times New Roman" w:hAnsi="Times New Roman" w:cs="Times New Roman"/>
          <w:sz w:val="24"/>
          <w:szCs w:val="24"/>
        </w:rPr>
        <w:t>have children</w:t>
      </w:r>
      <w:r w:rsidR="002D439D">
        <w:rPr>
          <w:rFonts w:ascii="Times New Roman" w:hAnsi="Times New Roman" w:cs="Times New Roman"/>
          <w:sz w:val="24"/>
          <w:szCs w:val="24"/>
        </w:rPr>
        <w:t xml:space="preserve">, and encounter numerous enchantments and adventures across a fictionalized European landscape. The central couple, Queen Pamphilia and Emperor Amphilanthus, have a particularly </w:t>
      </w:r>
      <w:r w:rsidR="002D439D">
        <w:rPr>
          <w:rFonts w:ascii="Times New Roman" w:hAnsi="Times New Roman" w:cs="Times New Roman"/>
          <w:sz w:val="24"/>
          <w:szCs w:val="24"/>
        </w:rPr>
        <w:lastRenderedPageBreak/>
        <w:t xml:space="preserve">complex love story </w:t>
      </w:r>
      <w:r w:rsidR="00F1791C">
        <w:rPr>
          <w:rFonts w:ascii="Times New Roman" w:hAnsi="Times New Roman" w:cs="Times New Roman"/>
          <w:sz w:val="24"/>
          <w:szCs w:val="24"/>
        </w:rPr>
        <w:t>spanning</w:t>
      </w:r>
      <w:r w:rsidR="002D439D">
        <w:rPr>
          <w:rFonts w:ascii="Times New Roman" w:hAnsi="Times New Roman" w:cs="Times New Roman"/>
          <w:sz w:val="24"/>
          <w:szCs w:val="24"/>
        </w:rPr>
        <w:t xml:space="preserve"> the entire two-part romance</w:t>
      </w:r>
      <w:r w:rsidR="0006480F">
        <w:rPr>
          <w:rFonts w:ascii="Times New Roman" w:hAnsi="Times New Roman" w:cs="Times New Roman"/>
          <w:sz w:val="24"/>
          <w:szCs w:val="24"/>
        </w:rPr>
        <w:t xml:space="preserve"> </w:t>
      </w:r>
      <w:r w:rsidR="00F1791C">
        <w:rPr>
          <w:rFonts w:ascii="Times New Roman" w:hAnsi="Times New Roman" w:cs="Times New Roman"/>
          <w:sz w:val="24"/>
          <w:szCs w:val="24"/>
        </w:rPr>
        <w:t xml:space="preserve">and employing </w:t>
      </w:r>
      <w:r w:rsidR="008146D2">
        <w:rPr>
          <w:rFonts w:ascii="Times New Roman" w:hAnsi="Times New Roman" w:cs="Times New Roman"/>
          <w:sz w:val="24"/>
          <w:szCs w:val="24"/>
        </w:rPr>
        <w:t xml:space="preserve">some analogues to Wroth’s </w:t>
      </w:r>
      <w:r w:rsidR="0006480F">
        <w:rPr>
          <w:rFonts w:ascii="Times New Roman" w:hAnsi="Times New Roman" w:cs="Times New Roman"/>
          <w:sz w:val="24"/>
          <w:szCs w:val="24"/>
        </w:rPr>
        <w:t>affair with her cousin, William Herbert</w:t>
      </w:r>
      <w:r w:rsidR="002D439D">
        <w:rPr>
          <w:rFonts w:ascii="Times New Roman" w:hAnsi="Times New Roman" w:cs="Times New Roman"/>
          <w:sz w:val="24"/>
          <w:szCs w:val="24"/>
        </w:rPr>
        <w:t>.</w:t>
      </w:r>
    </w:p>
    <w:p w:rsidR="00EC7911" w:rsidRDefault="003521A9" w:rsidP="00211FB6">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In this chapter I argue that </w:t>
      </w:r>
      <w:r w:rsidR="009B1344">
        <w:rPr>
          <w:rFonts w:ascii="Times New Roman" w:hAnsi="Times New Roman" w:cs="Times New Roman"/>
          <w:sz w:val="24"/>
          <w:szCs w:val="24"/>
        </w:rPr>
        <w:t xml:space="preserve">Wroth does not rely </w:t>
      </w:r>
      <w:r w:rsidR="002329AE">
        <w:rPr>
          <w:rFonts w:ascii="Times New Roman" w:hAnsi="Times New Roman" w:cs="Times New Roman"/>
          <w:sz w:val="24"/>
          <w:szCs w:val="24"/>
        </w:rPr>
        <w:t xml:space="preserve">heavily </w:t>
      </w:r>
      <w:r w:rsidR="009B1344">
        <w:rPr>
          <w:rFonts w:ascii="Times New Roman" w:hAnsi="Times New Roman" w:cs="Times New Roman"/>
          <w:sz w:val="24"/>
          <w:szCs w:val="24"/>
        </w:rPr>
        <w:t>upon outside sources, such as religion</w:t>
      </w:r>
      <w:r>
        <w:rPr>
          <w:rFonts w:ascii="Times New Roman" w:hAnsi="Times New Roman" w:cs="Times New Roman"/>
          <w:sz w:val="24"/>
          <w:szCs w:val="24"/>
        </w:rPr>
        <w:t>, for her literary authority</w:t>
      </w:r>
      <w:r w:rsidR="009B1344">
        <w:rPr>
          <w:rFonts w:ascii="Times New Roman" w:hAnsi="Times New Roman" w:cs="Times New Roman"/>
          <w:sz w:val="24"/>
          <w:szCs w:val="24"/>
        </w:rPr>
        <w:t xml:space="preserve">; rather, she uses her </w:t>
      </w:r>
      <w:r w:rsidR="00E61D5C">
        <w:rPr>
          <w:rFonts w:ascii="Times New Roman" w:hAnsi="Times New Roman" w:cs="Times New Roman"/>
          <w:sz w:val="24"/>
          <w:szCs w:val="24"/>
        </w:rPr>
        <w:t xml:space="preserve">personal </w:t>
      </w:r>
      <w:r w:rsidR="009B1344">
        <w:rPr>
          <w:rFonts w:ascii="Times New Roman" w:hAnsi="Times New Roman" w:cs="Times New Roman"/>
          <w:sz w:val="24"/>
          <w:szCs w:val="24"/>
        </w:rPr>
        <w:t>identity as a member of the Sidney clan in order to promote her w</w:t>
      </w:r>
      <w:r w:rsidR="0012516D">
        <w:rPr>
          <w:rFonts w:ascii="Times New Roman" w:hAnsi="Times New Roman" w:cs="Times New Roman"/>
          <w:sz w:val="24"/>
          <w:szCs w:val="24"/>
        </w:rPr>
        <w:t xml:space="preserve">ork. She also </w:t>
      </w:r>
      <w:r w:rsidR="002D3E91">
        <w:rPr>
          <w:rFonts w:ascii="Times New Roman" w:hAnsi="Times New Roman" w:cs="Times New Roman"/>
          <w:sz w:val="24"/>
          <w:szCs w:val="24"/>
        </w:rPr>
        <w:t xml:space="preserve">transforms some of her personal experiences into major themes in both parts of </w:t>
      </w:r>
      <w:r w:rsidR="002D3E91">
        <w:rPr>
          <w:rFonts w:ascii="Times New Roman" w:hAnsi="Times New Roman" w:cs="Times New Roman"/>
          <w:i/>
          <w:sz w:val="24"/>
          <w:szCs w:val="24"/>
        </w:rPr>
        <w:t>Urania</w:t>
      </w:r>
      <w:r w:rsidR="002D3E91">
        <w:rPr>
          <w:rFonts w:ascii="Times New Roman" w:hAnsi="Times New Roman" w:cs="Times New Roman"/>
          <w:sz w:val="24"/>
          <w:szCs w:val="24"/>
        </w:rPr>
        <w:t xml:space="preserve">, along with a few contemporary political references. By emphasizing her identity and experiences in her art, Wroth experiments with a personal authority that avoids the </w:t>
      </w:r>
      <w:r w:rsidR="00DF6801">
        <w:rPr>
          <w:rFonts w:ascii="Times New Roman" w:hAnsi="Times New Roman" w:cs="Times New Roman"/>
          <w:sz w:val="24"/>
          <w:szCs w:val="24"/>
        </w:rPr>
        <w:t xml:space="preserve">distancing, </w:t>
      </w:r>
      <w:r w:rsidR="002D3E91">
        <w:rPr>
          <w:rFonts w:ascii="Times New Roman" w:hAnsi="Times New Roman" w:cs="Times New Roman"/>
          <w:sz w:val="24"/>
          <w:szCs w:val="24"/>
        </w:rPr>
        <w:t xml:space="preserve">external </w:t>
      </w:r>
      <w:r w:rsidR="00CB0111">
        <w:rPr>
          <w:rFonts w:ascii="Times New Roman" w:hAnsi="Times New Roman" w:cs="Times New Roman"/>
          <w:sz w:val="24"/>
          <w:szCs w:val="24"/>
        </w:rPr>
        <w:t>techniques</w:t>
      </w:r>
      <w:r w:rsidR="002D3E91">
        <w:rPr>
          <w:rFonts w:ascii="Times New Roman" w:hAnsi="Times New Roman" w:cs="Times New Roman"/>
          <w:sz w:val="24"/>
          <w:szCs w:val="24"/>
        </w:rPr>
        <w:t xml:space="preserve"> embraced by earlier writers such as Tyler and Dowriche.</w:t>
      </w:r>
    </w:p>
    <w:p w:rsidR="002D3E91" w:rsidRDefault="002D3E91" w:rsidP="002D3E9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Wroth’s emphasis on her Sidney identity in the published </w:t>
      </w:r>
      <w:r>
        <w:rPr>
          <w:rFonts w:ascii="Times New Roman" w:hAnsi="Times New Roman" w:cs="Times New Roman"/>
          <w:i/>
          <w:sz w:val="24"/>
          <w:szCs w:val="24"/>
        </w:rPr>
        <w:t>Urania</w:t>
      </w:r>
      <w:r>
        <w:rPr>
          <w:rFonts w:ascii="Times New Roman" w:hAnsi="Times New Roman" w:cs="Times New Roman"/>
          <w:sz w:val="24"/>
          <w:szCs w:val="24"/>
        </w:rPr>
        <w:t xml:space="preserve"> is hard to miss. The </w:t>
      </w:r>
      <w:r w:rsidR="005665D0">
        <w:rPr>
          <w:rFonts w:ascii="Times New Roman" w:hAnsi="Times New Roman" w:cs="Times New Roman"/>
          <w:sz w:val="24"/>
          <w:szCs w:val="24"/>
        </w:rPr>
        <w:t xml:space="preserve">title page </w:t>
      </w:r>
      <w:r w:rsidR="00DC785A">
        <w:rPr>
          <w:rFonts w:ascii="Times New Roman" w:hAnsi="Times New Roman" w:cs="Times New Roman"/>
          <w:sz w:val="24"/>
          <w:szCs w:val="24"/>
        </w:rPr>
        <w:t xml:space="preserve">for </w:t>
      </w:r>
      <w:r>
        <w:rPr>
          <w:rFonts w:ascii="Times New Roman" w:hAnsi="Times New Roman" w:cs="Times New Roman"/>
          <w:sz w:val="24"/>
          <w:szCs w:val="24"/>
        </w:rPr>
        <w:t>the</w:t>
      </w:r>
      <w:r w:rsidR="005665D0">
        <w:rPr>
          <w:rFonts w:ascii="Times New Roman" w:hAnsi="Times New Roman" w:cs="Times New Roman"/>
          <w:sz w:val="24"/>
          <w:szCs w:val="24"/>
        </w:rPr>
        <w:t xml:space="preserve"> 1621 </w:t>
      </w:r>
      <w:r w:rsidR="00E01D3F">
        <w:rPr>
          <w:rFonts w:ascii="Times New Roman" w:hAnsi="Times New Roman" w:cs="Times New Roman"/>
          <w:i/>
          <w:sz w:val="24"/>
          <w:szCs w:val="24"/>
        </w:rPr>
        <w:t>Urania</w:t>
      </w:r>
      <w:r w:rsidR="00E01D3F">
        <w:rPr>
          <w:rFonts w:ascii="Times New Roman" w:hAnsi="Times New Roman" w:cs="Times New Roman"/>
          <w:sz w:val="24"/>
          <w:szCs w:val="24"/>
        </w:rPr>
        <w:t xml:space="preserve"> proudly announces Wroth to be</w:t>
      </w:r>
      <w:r w:rsidR="00E01D3F">
        <w:rPr>
          <w:rFonts w:ascii="Times New Roman" w:hAnsi="Times New Roman" w:cs="Times New Roman"/>
          <w:i/>
          <w:sz w:val="24"/>
          <w:szCs w:val="24"/>
        </w:rPr>
        <w:t xml:space="preserve"> </w:t>
      </w:r>
      <w:r w:rsidR="00E01D3F">
        <w:rPr>
          <w:rFonts w:ascii="Times New Roman" w:hAnsi="Times New Roman" w:cs="Times New Roman"/>
          <w:sz w:val="24"/>
          <w:szCs w:val="24"/>
        </w:rPr>
        <w:t xml:space="preserve">“Neece to the ever famous, and renowned Sir Phillip Sidney.” </w:t>
      </w:r>
      <w:r>
        <w:rPr>
          <w:rFonts w:ascii="Times New Roman" w:hAnsi="Times New Roman" w:cs="Times New Roman"/>
          <w:i/>
          <w:sz w:val="24"/>
          <w:szCs w:val="24"/>
        </w:rPr>
        <w:t>Urania</w:t>
      </w:r>
      <w:r>
        <w:rPr>
          <w:rFonts w:ascii="Times New Roman" w:hAnsi="Times New Roman" w:cs="Times New Roman"/>
          <w:sz w:val="24"/>
          <w:szCs w:val="24"/>
        </w:rPr>
        <w:t xml:space="preserve"> itself, in its genre and title character, also evoke</w:t>
      </w:r>
      <w:r w:rsidR="00CB0111">
        <w:rPr>
          <w:rFonts w:ascii="Times New Roman" w:hAnsi="Times New Roman" w:cs="Times New Roman"/>
          <w:sz w:val="24"/>
          <w:szCs w:val="24"/>
        </w:rPr>
        <w:t>s</w:t>
      </w:r>
      <w:r>
        <w:rPr>
          <w:rFonts w:ascii="Times New Roman" w:hAnsi="Times New Roman" w:cs="Times New Roman"/>
          <w:sz w:val="24"/>
          <w:szCs w:val="24"/>
        </w:rPr>
        <w:t xml:space="preserve"> Sidney’s </w:t>
      </w:r>
      <w:r>
        <w:rPr>
          <w:rFonts w:ascii="Times New Roman" w:hAnsi="Times New Roman" w:cs="Times New Roman"/>
          <w:i/>
          <w:sz w:val="24"/>
          <w:szCs w:val="24"/>
        </w:rPr>
        <w:t>Arcadia</w:t>
      </w:r>
      <w:r>
        <w:rPr>
          <w:rFonts w:ascii="Times New Roman" w:hAnsi="Times New Roman" w:cs="Times New Roman"/>
          <w:sz w:val="24"/>
          <w:szCs w:val="24"/>
        </w:rPr>
        <w:t>.</w:t>
      </w:r>
      <w:r w:rsidR="002329AE">
        <w:rPr>
          <w:rStyle w:val="EndnoteReference"/>
          <w:rFonts w:ascii="Times New Roman" w:hAnsi="Times New Roman" w:cs="Times New Roman"/>
          <w:sz w:val="24"/>
          <w:szCs w:val="24"/>
        </w:rPr>
        <w:endnoteReference w:id="33"/>
      </w:r>
      <w:r>
        <w:rPr>
          <w:rFonts w:ascii="Times New Roman" w:hAnsi="Times New Roman" w:cs="Times New Roman"/>
          <w:sz w:val="24"/>
          <w:szCs w:val="24"/>
        </w:rPr>
        <w:t xml:space="preserve"> </w:t>
      </w:r>
      <w:r w:rsidR="00E01D3F">
        <w:rPr>
          <w:rFonts w:ascii="Times New Roman" w:hAnsi="Times New Roman" w:cs="Times New Roman"/>
          <w:sz w:val="24"/>
          <w:szCs w:val="24"/>
        </w:rPr>
        <w:t xml:space="preserve">By emphasizing </w:t>
      </w:r>
      <w:r>
        <w:rPr>
          <w:rFonts w:ascii="Times New Roman" w:hAnsi="Times New Roman" w:cs="Times New Roman"/>
          <w:sz w:val="24"/>
          <w:szCs w:val="24"/>
        </w:rPr>
        <w:t>her relationship to Sidney, as well as to Mary Sidney Herbert (</w:t>
      </w:r>
      <w:r w:rsidR="0048264A">
        <w:rPr>
          <w:rFonts w:ascii="Times New Roman" w:hAnsi="Times New Roman" w:cs="Times New Roman"/>
          <w:sz w:val="24"/>
          <w:szCs w:val="24"/>
        </w:rPr>
        <w:t>or, as the title page calls her, “the most excellent Lady Mary Countess of Pembroke”</w:t>
      </w:r>
      <w:r>
        <w:rPr>
          <w:rFonts w:ascii="Times New Roman" w:hAnsi="Times New Roman" w:cs="Times New Roman"/>
          <w:sz w:val="24"/>
          <w:szCs w:val="24"/>
        </w:rPr>
        <w:t>),</w:t>
      </w:r>
      <w:r w:rsidR="00E01D3F">
        <w:rPr>
          <w:rFonts w:ascii="Times New Roman" w:hAnsi="Times New Roman" w:cs="Times New Roman"/>
          <w:sz w:val="24"/>
          <w:szCs w:val="24"/>
        </w:rPr>
        <w:t xml:space="preserve"> </w:t>
      </w:r>
      <w:r>
        <w:rPr>
          <w:rFonts w:ascii="Times New Roman" w:hAnsi="Times New Roman" w:cs="Times New Roman"/>
          <w:sz w:val="24"/>
          <w:szCs w:val="24"/>
        </w:rPr>
        <w:t xml:space="preserve">Wroth replaces the elaborate dedications used by writers like Tyler and Dowriche with a firm declaration of her authority, resting not in her piety or her </w:t>
      </w:r>
      <w:r w:rsidR="00DF6801">
        <w:rPr>
          <w:rFonts w:ascii="Times New Roman" w:hAnsi="Times New Roman" w:cs="Times New Roman"/>
          <w:sz w:val="24"/>
          <w:szCs w:val="24"/>
        </w:rPr>
        <w:t>sources</w:t>
      </w:r>
      <w:r>
        <w:rPr>
          <w:rFonts w:ascii="Times New Roman" w:hAnsi="Times New Roman" w:cs="Times New Roman"/>
          <w:sz w:val="24"/>
          <w:szCs w:val="24"/>
        </w:rPr>
        <w:t xml:space="preserve"> but in her personal identity.</w:t>
      </w:r>
      <w:r w:rsidR="00DF6801">
        <w:rPr>
          <w:rStyle w:val="EndnoteReference"/>
          <w:rFonts w:ascii="Times New Roman" w:hAnsi="Times New Roman" w:cs="Times New Roman"/>
          <w:sz w:val="24"/>
          <w:szCs w:val="24"/>
        </w:rPr>
        <w:endnoteReference w:id="34"/>
      </w:r>
    </w:p>
    <w:p w:rsidR="002D08CF" w:rsidRDefault="002D3E91" w:rsidP="002D3E9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Wroth</w:t>
      </w:r>
      <w:r w:rsidR="00E01D3F">
        <w:rPr>
          <w:rFonts w:ascii="Times New Roman" w:hAnsi="Times New Roman" w:cs="Times New Roman"/>
          <w:sz w:val="24"/>
          <w:szCs w:val="24"/>
        </w:rPr>
        <w:t xml:space="preserve"> continues this personal aspect of her </w:t>
      </w:r>
      <w:r w:rsidR="00526B5F">
        <w:rPr>
          <w:rFonts w:ascii="Times New Roman" w:hAnsi="Times New Roman" w:cs="Times New Roman"/>
          <w:sz w:val="24"/>
          <w:szCs w:val="24"/>
        </w:rPr>
        <w:t>authority throughout</w:t>
      </w:r>
      <w:r w:rsidR="00E01D3F">
        <w:rPr>
          <w:rFonts w:ascii="Times New Roman" w:hAnsi="Times New Roman" w:cs="Times New Roman"/>
          <w:sz w:val="24"/>
          <w:szCs w:val="24"/>
        </w:rPr>
        <w:t xml:space="preserve"> </w:t>
      </w:r>
      <w:r w:rsidR="00E01D3F">
        <w:rPr>
          <w:rFonts w:ascii="Times New Roman" w:hAnsi="Times New Roman" w:cs="Times New Roman"/>
          <w:i/>
          <w:sz w:val="24"/>
          <w:szCs w:val="24"/>
        </w:rPr>
        <w:t>Urania</w:t>
      </w:r>
      <w:r w:rsidR="00E01D3F">
        <w:rPr>
          <w:rFonts w:ascii="Times New Roman" w:hAnsi="Times New Roman" w:cs="Times New Roman"/>
          <w:sz w:val="24"/>
          <w:szCs w:val="24"/>
        </w:rPr>
        <w:t>.</w:t>
      </w:r>
      <w:r w:rsidR="00DF6801" w:rsidRPr="00DF6801">
        <w:rPr>
          <w:rStyle w:val="EndnoteReference"/>
          <w:rFonts w:ascii="Times New Roman" w:hAnsi="Times New Roman" w:cs="Times New Roman"/>
          <w:sz w:val="24"/>
          <w:szCs w:val="24"/>
        </w:rPr>
        <w:t xml:space="preserve"> </w:t>
      </w:r>
      <w:r w:rsidR="00DF6801">
        <w:rPr>
          <w:rStyle w:val="EndnoteReference"/>
          <w:rFonts w:ascii="Times New Roman" w:hAnsi="Times New Roman" w:cs="Times New Roman"/>
          <w:sz w:val="24"/>
          <w:szCs w:val="24"/>
        </w:rPr>
        <w:endnoteReference w:id="35"/>
      </w:r>
      <w:r w:rsidR="00CD6614">
        <w:rPr>
          <w:rFonts w:ascii="Times New Roman" w:hAnsi="Times New Roman" w:cs="Times New Roman"/>
          <w:sz w:val="24"/>
          <w:szCs w:val="24"/>
        </w:rPr>
        <w:t xml:space="preserve"> </w:t>
      </w:r>
      <w:r w:rsidR="00526B5F">
        <w:rPr>
          <w:rFonts w:ascii="Times New Roman" w:hAnsi="Times New Roman" w:cs="Times New Roman"/>
          <w:sz w:val="24"/>
          <w:szCs w:val="24"/>
        </w:rPr>
        <w:t>S</w:t>
      </w:r>
      <w:r w:rsidR="00CD6614">
        <w:rPr>
          <w:rFonts w:ascii="Times New Roman" w:hAnsi="Times New Roman" w:cs="Times New Roman"/>
          <w:sz w:val="24"/>
          <w:szCs w:val="24"/>
        </w:rPr>
        <w:t xml:space="preserve">he uses her family and </w:t>
      </w:r>
      <w:r w:rsidR="00520A1A">
        <w:rPr>
          <w:rFonts w:ascii="Times New Roman" w:hAnsi="Times New Roman" w:cs="Times New Roman"/>
          <w:sz w:val="24"/>
          <w:szCs w:val="24"/>
        </w:rPr>
        <w:t>acquaintances</w:t>
      </w:r>
      <w:r w:rsidR="00CD6614">
        <w:rPr>
          <w:rFonts w:ascii="Times New Roman" w:hAnsi="Times New Roman" w:cs="Times New Roman"/>
          <w:sz w:val="24"/>
          <w:szCs w:val="24"/>
        </w:rPr>
        <w:t xml:space="preserve"> to round out characters and episodes in her work</w:t>
      </w:r>
      <w:r w:rsidR="00CB6854">
        <w:rPr>
          <w:rFonts w:ascii="Times New Roman" w:hAnsi="Times New Roman" w:cs="Times New Roman"/>
          <w:sz w:val="24"/>
          <w:szCs w:val="24"/>
        </w:rPr>
        <w:t>,</w:t>
      </w:r>
      <w:r w:rsidR="00CD6614">
        <w:rPr>
          <w:rFonts w:ascii="Times New Roman" w:hAnsi="Times New Roman" w:cs="Times New Roman"/>
          <w:sz w:val="24"/>
          <w:szCs w:val="24"/>
        </w:rPr>
        <w:t xml:space="preserve"> </w:t>
      </w:r>
      <w:r w:rsidR="00526B5F">
        <w:rPr>
          <w:rFonts w:ascii="Times New Roman" w:hAnsi="Times New Roman" w:cs="Times New Roman"/>
          <w:sz w:val="24"/>
          <w:szCs w:val="24"/>
        </w:rPr>
        <w:t xml:space="preserve">and </w:t>
      </w:r>
      <w:r w:rsidR="00CD6614">
        <w:rPr>
          <w:rFonts w:ascii="Times New Roman" w:hAnsi="Times New Roman" w:cs="Times New Roman"/>
          <w:sz w:val="24"/>
          <w:szCs w:val="24"/>
        </w:rPr>
        <w:t xml:space="preserve">the major themes in </w:t>
      </w:r>
      <w:r w:rsidR="00CD6614">
        <w:rPr>
          <w:rFonts w:ascii="Times New Roman" w:hAnsi="Times New Roman" w:cs="Times New Roman"/>
          <w:i/>
          <w:sz w:val="24"/>
          <w:szCs w:val="24"/>
        </w:rPr>
        <w:t>Urania</w:t>
      </w:r>
      <w:r w:rsidR="00CD6614">
        <w:rPr>
          <w:rFonts w:ascii="Times New Roman" w:hAnsi="Times New Roman" w:cs="Times New Roman"/>
          <w:sz w:val="24"/>
          <w:szCs w:val="24"/>
        </w:rPr>
        <w:t xml:space="preserve"> are </w:t>
      </w:r>
      <w:r w:rsidR="00526B5F">
        <w:rPr>
          <w:rFonts w:ascii="Times New Roman" w:hAnsi="Times New Roman" w:cs="Times New Roman"/>
          <w:sz w:val="24"/>
          <w:szCs w:val="24"/>
        </w:rPr>
        <w:t>also</w:t>
      </w:r>
      <w:r w:rsidR="00CD6614">
        <w:rPr>
          <w:rFonts w:ascii="Times New Roman" w:hAnsi="Times New Roman" w:cs="Times New Roman"/>
          <w:sz w:val="24"/>
          <w:szCs w:val="24"/>
        </w:rPr>
        <w:t xml:space="preserve"> </w:t>
      </w:r>
      <w:r w:rsidR="006C1AA2">
        <w:rPr>
          <w:rFonts w:ascii="Times New Roman" w:hAnsi="Times New Roman" w:cs="Times New Roman"/>
          <w:sz w:val="24"/>
          <w:szCs w:val="24"/>
        </w:rPr>
        <w:t>recognizable from</w:t>
      </w:r>
      <w:r w:rsidR="00CD6614">
        <w:rPr>
          <w:rFonts w:ascii="Times New Roman" w:hAnsi="Times New Roman" w:cs="Times New Roman"/>
          <w:sz w:val="24"/>
          <w:szCs w:val="24"/>
        </w:rPr>
        <w:t xml:space="preserve"> Wroth’s </w:t>
      </w:r>
      <w:r w:rsidR="006C1AA2">
        <w:rPr>
          <w:rFonts w:ascii="Times New Roman" w:hAnsi="Times New Roman" w:cs="Times New Roman"/>
          <w:sz w:val="24"/>
          <w:szCs w:val="24"/>
        </w:rPr>
        <w:t>biography</w:t>
      </w:r>
      <w:r w:rsidR="00CD6614">
        <w:rPr>
          <w:rFonts w:ascii="Times New Roman" w:hAnsi="Times New Roman" w:cs="Times New Roman"/>
          <w:sz w:val="24"/>
          <w:szCs w:val="24"/>
        </w:rPr>
        <w:t xml:space="preserve">. In part 1, </w:t>
      </w:r>
      <w:r w:rsidR="006C1AA2">
        <w:rPr>
          <w:rFonts w:ascii="Times New Roman" w:hAnsi="Times New Roman" w:cs="Times New Roman"/>
          <w:sz w:val="24"/>
          <w:szCs w:val="24"/>
        </w:rPr>
        <w:t xml:space="preserve">for example, </w:t>
      </w:r>
      <w:r w:rsidR="00CD6614">
        <w:rPr>
          <w:rFonts w:ascii="Times New Roman" w:hAnsi="Times New Roman" w:cs="Times New Roman"/>
          <w:sz w:val="24"/>
          <w:szCs w:val="24"/>
        </w:rPr>
        <w:t>a major theme is marriage, and Wroth returns in episode after episode to the question of whether marriage makes women happy. The number of unhappy arranged marr</w:t>
      </w:r>
      <w:r w:rsidR="00526B5F">
        <w:rPr>
          <w:rFonts w:ascii="Times New Roman" w:hAnsi="Times New Roman" w:cs="Times New Roman"/>
          <w:sz w:val="24"/>
          <w:szCs w:val="24"/>
        </w:rPr>
        <w:t xml:space="preserve">iages in </w:t>
      </w:r>
      <w:r w:rsidR="00200E8D">
        <w:rPr>
          <w:rFonts w:ascii="Times New Roman" w:hAnsi="Times New Roman" w:cs="Times New Roman"/>
          <w:i/>
          <w:sz w:val="24"/>
          <w:szCs w:val="24"/>
        </w:rPr>
        <w:t>Urania</w:t>
      </w:r>
      <w:r w:rsidR="00526B5F">
        <w:rPr>
          <w:rFonts w:ascii="Times New Roman" w:hAnsi="Times New Roman" w:cs="Times New Roman"/>
          <w:sz w:val="24"/>
          <w:szCs w:val="24"/>
        </w:rPr>
        <w:t xml:space="preserve"> 1</w:t>
      </w:r>
      <w:r w:rsidR="00DC785A">
        <w:rPr>
          <w:rFonts w:ascii="Times New Roman" w:hAnsi="Times New Roman" w:cs="Times New Roman"/>
          <w:sz w:val="24"/>
          <w:szCs w:val="24"/>
        </w:rPr>
        <w:t>—for example, that of Limena, whose jealous</w:t>
      </w:r>
      <w:r w:rsidR="00EE740F">
        <w:rPr>
          <w:rFonts w:ascii="Times New Roman" w:hAnsi="Times New Roman" w:cs="Times New Roman"/>
          <w:sz w:val="24"/>
          <w:szCs w:val="24"/>
        </w:rPr>
        <w:t xml:space="preserve"> husband Philargus tortures her</w:t>
      </w:r>
      <w:r w:rsidR="00DC785A">
        <w:rPr>
          <w:rFonts w:ascii="Times New Roman" w:hAnsi="Times New Roman" w:cs="Times New Roman"/>
          <w:sz w:val="24"/>
          <w:szCs w:val="24"/>
        </w:rPr>
        <w:t xml:space="preserve"> (1.5, 87-88)—</w:t>
      </w:r>
      <w:r w:rsidR="00526B5F">
        <w:rPr>
          <w:rFonts w:ascii="Times New Roman" w:hAnsi="Times New Roman" w:cs="Times New Roman"/>
          <w:sz w:val="24"/>
          <w:szCs w:val="24"/>
        </w:rPr>
        <w:t xml:space="preserve">has led many readers to assume </w:t>
      </w:r>
      <w:r w:rsidR="00CD6614">
        <w:rPr>
          <w:rFonts w:ascii="Times New Roman" w:hAnsi="Times New Roman" w:cs="Times New Roman"/>
          <w:sz w:val="24"/>
          <w:szCs w:val="24"/>
        </w:rPr>
        <w:t>that Wroth’s own arranged marriage</w:t>
      </w:r>
      <w:r w:rsidR="00E41AE6">
        <w:rPr>
          <w:rFonts w:ascii="Times New Roman" w:hAnsi="Times New Roman" w:cs="Times New Roman"/>
          <w:sz w:val="24"/>
          <w:szCs w:val="24"/>
        </w:rPr>
        <w:t xml:space="preserve"> </w:t>
      </w:r>
      <w:r w:rsidR="00EF7E28">
        <w:rPr>
          <w:rFonts w:ascii="Times New Roman" w:hAnsi="Times New Roman" w:cs="Times New Roman"/>
          <w:sz w:val="24"/>
          <w:szCs w:val="24"/>
        </w:rPr>
        <w:t xml:space="preserve">(to Robert Wroth </w:t>
      </w:r>
      <w:r w:rsidR="00E41AE6">
        <w:rPr>
          <w:rFonts w:ascii="Times New Roman" w:hAnsi="Times New Roman" w:cs="Times New Roman"/>
          <w:sz w:val="24"/>
          <w:szCs w:val="24"/>
        </w:rPr>
        <w:t>in 1604)</w:t>
      </w:r>
      <w:r w:rsidR="00E41AE6">
        <w:rPr>
          <w:rFonts w:ascii="Times New Roman" w:hAnsi="Times New Roman" w:cs="Times New Roman"/>
          <w:color w:val="FF0000"/>
          <w:sz w:val="24"/>
          <w:szCs w:val="24"/>
        </w:rPr>
        <w:t xml:space="preserve"> </w:t>
      </w:r>
      <w:r w:rsidR="00E41AE6">
        <w:rPr>
          <w:rFonts w:ascii="Times New Roman" w:hAnsi="Times New Roman" w:cs="Times New Roman"/>
          <w:sz w:val="24"/>
          <w:szCs w:val="24"/>
        </w:rPr>
        <w:t>was unhappy</w:t>
      </w:r>
      <w:r w:rsidR="00D3079C">
        <w:rPr>
          <w:rFonts w:ascii="Times New Roman" w:hAnsi="Times New Roman" w:cs="Times New Roman"/>
          <w:sz w:val="24"/>
          <w:szCs w:val="24"/>
        </w:rPr>
        <w:t>.</w:t>
      </w:r>
      <w:r w:rsidR="00E41AE6">
        <w:rPr>
          <w:rStyle w:val="EndnoteReference"/>
          <w:rFonts w:ascii="Times New Roman" w:hAnsi="Times New Roman" w:cs="Times New Roman"/>
          <w:sz w:val="24"/>
          <w:szCs w:val="24"/>
        </w:rPr>
        <w:endnoteReference w:id="36"/>
      </w:r>
      <w:r w:rsidR="00E41AE6">
        <w:rPr>
          <w:rFonts w:ascii="Times New Roman" w:hAnsi="Times New Roman" w:cs="Times New Roman"/>
          <w:sz w:val="24"/>
          <w:szCs w:val="24"/>
        </w:rPr>
        <w:t xml:space="preserve"> </w:t>
      </w:r>
      <w:r w:rsidR="00D3079C">
        <w:rPr>
          <w:rFonts w:ascii="Times New Roman" w:hAnsi="Times New Roman" w:cs="Times New Roman"/>
          <w:sz w:val="24"/>
          <w:szCs w:val="24"/>
        </w:rPr>
        <w:lastRenderedPageBreak/>
        <w:t>R</w:t>
      </w:r>
      <w:r w:rsidR="00CD6614">
        <w:rPr>
          <w:rFonts w:ascii="Times New Roman" w:hAnsi="Times New Roman" w:cs="Times New Roman"/>
          <w:sz w:val="24"/>
          <w:szCs w:val="24"/>
        </w:rPr>
        <w:t xml:space="preserve">egardless of the biographical detail, the prevalence of arranged marriages in </w:t>
      </w:r>
      <w:r w:rsidR="00CD6614">
        <w:rPr>
          <w:rFonts w:ascii="Times New Roman" w:hAnsi="Times New Roman" w:cs="Times New Roman"/>
          <w:i/>
          <w:sz w:val="24"/>
          <w:szCs w:val="24"/>
        </w:rPr>
        <w:t>Urania</w:t>
      </w:r>
      <w:r w:rsidR="00CD6614">
        <w:rPr>
          <w:rFonts w:ascii="Times New Roman" w:hAnsi="Times New Roman" w:cs="Times New Roman"/>
          <w:sz w:val="24"/>
          <w:szCs w:val="24"/>
        </w:rPr>
        <w:t xml:space="preserve"> is a sign of Wroth </w:t>
      </w:r>
      <w:r w:rsidR="00AE763B">
        <w:rPr>
          <w:rFonts w:ascii="Times New Roman" w:hAnsi="Times New Roman" w:cs="Times New Roman"/>
          <w:sz w:val="24"/>
          <w:szCs w:val="24"/>
        </w:rPr>
        <w:t>transforming</w:t>
      </w:r>
      <w:r w:rsidR="00CD6614">
        <w:rPr>
          <w:rFonts w:ascii="Times New Roman" w:hAnsi="Times New Roman" w:cs="Times New Roman"/>
          <w:sz w:val="24"/>
          <w:szCs w:val="24"/>
        </w:rPr>
        <w:t xml:space="preserve"> her experiences into art. In </w:t>
      </w:r>
      <w:r w:rsidR="00CD6614">
        <w:rPr>
          <w:rFonts w:ascii="Times New Roman" w:hAnsi="Times New Roman" w:cs="Times New Roman"/>
          <w:i/>
          <w:sz w:val="24"/>
          <w:szCs w:val="24"/>
        </w:rPr>
        <w:t>Urania</w:t>
      </w:r>
      <w:r w:rsidR="00526B5F">
        <w:rPr>
          <w:rFonts w:ascii="Times New Roman" w:hAnsi="Times New Roman" w:cs="Times New Roman"/>
          <w:i/>
          <w:sz w:val="24"/>
          <w:szCs w:val="24"/>
        </w:rPr>
        <w:t xml:space="preserve"> </w:t>
      </w:r>
      <w:r w:rsidR="00526B5F">
        <w:rPr>
          <w:rFonts w:ascii="Times New Roman" w:hAnsi="Times New Roman" w:cs="Times New Roman"/>
          <w:sz w:val="24"/>
          <w:szCs w:val="24"/>
        </w:rPr>
        <w:t>2</w:t>
      </w:r>
      <w:r w:rsidR="00CD6614">
        <w:rPr>
          <w:rFonts w:ascii="Times New Roman" w:hAnsi="Times New Roman" w:cs="Times New Roman"/>
          <w:sz w:val="24"/>
          <w:szCs w:val="24"/>
        </w:rPr>
        <w:t xml:space="preserve">, one major theme is children, particularly “natural” or </w:t>
      </w:r>
      <w:r w:rsidR="00520A1A">
        <w:rPr>
          <w:rFonts w:ascii="Times New Roman" w:hAnsi="Times New Roman" w:cs="Times New Roman"/>
          <w:sz w:val="24"/>
          <w:szCs w:val="24"/>
        </w:rPr>
        <w:t>illegitimate</w:t>
      </w:r>
      <w:r w:rsidR="00CD6614">
        <w:rPr>
          <w:rFonts w:ascii="Times New Roman" w:hAnsi="Times New Roman" w:cs="Times New Roman"/>
          <w:sz w:val="24"/>
          <w:szCs w:val="24"/>
        </w:rPr>
        <w:t xml:space="preserve"> children; this manuscript was composed during the 1620s, when </w:t>
      </w:r>
      <w:r w:rsidR="00CD6614" w:rsidRPr="006E4B6D">
        <w:rPr>
          <w:rFonts w:ascii="Times New Roman" w:hAnsi="Times New Roman" w:cs="Times New Roman"/>
          <w:sz w:val="24"/>
          <w:szCs w:val="24"/>
        </w:rPr>
        <w:t>Wroth had two “natural” children by her cousin, William Herbert</w:t>
      </w:r>
      <w:r w:rsidR="00E92A36">
        <w:rPr>
          <w:rFonts w:ascii="Times New Roman" w:hAnsi="Times New Roman" w:cs="Times New Roman"/>
          <w:sz w:val="24"/>
          <w:szCs w:val="24"/>
        </w:rPr>
        <w:t xml:space="preserve"> (Amphilanthus)</w:t>
      </w:r>
      <w:r w:rsidR="008722E0" w:rsidRPr="006E4B6D">
        <w:rPr>
          <w:rFonts w:ascii="Times New Roman" w:hAnsi="Times New Roman" w:cs="Times New Roman"/>
          <w:sz w:val="24"/>
          <w:szCs w:val="24"/>
        </w:rPr>
        <w:t>.</w:t>
      </w:r>
      <w:r w:rsidR="008722E0" w:rsidRPr="006E4B6D">
        <w:rPr>
          <w:rStyle w:val="EndnoteReference"/>
          <w:rFonts w:ascii="Times New Roman" w:hAnsi="Times New Roman" w:cs="Times New Roman"/>
          <w:sz w:val="24"/>
          <w:szCs w:val="24"/>
        </w:rPr>
        <w:endnoteReference w:id="37"/>
      </w:r>
      <w:r w:rsidR="00CD6614" w:rsidRPr="005A4F7E">
        <w:rPr>
          <w:rFonts w:ascii="Times New Roman" w:hAnsi="Times New Roman" w:cs="Times New Roman"/>
          <w:color w:val="FF0000"/>
          <w:sz w:val="24"/>
          <w:szCs w:val="24"/>
        </w:rPr>
        <w:t xml:space="preserve"> </w:t>
      </w:r>
      <w:r w:rsidR="00CD6614">
        <w:rPr>
          <w:rFonts w:ascii="Times New Roman" w:hAnsi="Times New Roman" w:cs="Times New Roman"/>
          <w:sz w:val="24"/>
          <w:szCs w:val="24"/>
        </w:rPr>
        <w:t xml:space="preserve">Finally, the overarching theme of constancy, vital to both parts of </w:t>
      </w:r>
      <w:r w:rsidR="00CD6614">
        <w:rPr>
          <w:rFonts w:ascii="Times New Roman" w:hAnsi="Times New Roman" w:cs="Times New Roman"/>
          <w:i/>
          <w:sz w:val="24"/>
          <w:szCs w:val="24"/>
        </w:rPr>
        <w:t>Urania</w:t>
      </w:r>
      <w:r w:rsidR="00CD6614">
        <w:rPr>
          <w:rFonts w:ascii="Times New Roman" w:hAnsi="Times New Roman" w:cs="Times New Roman"/>
          <w:sz w:val="24"/>
          <w:szCs w:val="24"/>
        </w:rPr>
        <w:t>, is centered in the character of Pamphilia, who has long been recognized as an avatar for Wroth.</w:t>
      </w:r>
      <w:r w:rsidR="002D08CF">
        <w:rPr>
          <w:rStyle w:val="EndnoteReference"/>
          <w:rFonts w:ascii="Times New Roman" w:hAnsi="Times New Roman" w:cs="Times New Roman"/>
          <w:sz w:val="24"/>
          <w:szCs w:val="24"/>
        </w:rPr>
        <w:endnoteReference w:id="38"/>
      </w:r>
      <w:r w:rsidR="00CD6614">
        <w:rPr>
          <w:rFonts w:ascii="Times New Roman" w:hAnsi="Times New Roman" w:cs="Times New Roman"/>
          <w:sz w:val="24"/>
          <w:szCs w:val="24"/>
        </w:rPr>
        <w:t xml:space="preserve"> Queen Pamphilia, a ruler and a poet, is a fittingly authoritative voice for Wroth, whose individual experiences provide both foundation and authority for her literary art</w:t>
      </w:r>
      <w:r w:rsidR="002D08CF">
        <w:rPr>
          <w:rFonts w:ascii="Times New Roman" w:hAnsi="Times New Roman" w:cs="Times New Roman"/>
          <w:sz w:val="24"/>
          <w:szCs w:val="24"/>
        </w:rPr>
        <w:t xml:space="preserve">. </w:t>
      </w:r>
    </w:p>
    <w:p w:rsidR="00CD6614" w:rsidRDefault="00CD6614" w:rsidP="002D3E9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Finally, though contemporary events outside the family and court circle are not a major part of </w:t>
      </w:r>
      <w:r>
        <w:rPr>
          <w:rFonts w:ascii="Times New Roman" w:hAnsi="Times New Roman" w:cs="Times New Roman"/>
          <w:i/>
          <w:sz w:val="24"/>
          <w:szCs w:val="24"/>
        </w:rPr>
        <w:t>Urania</w:t>
      </w:r>
      <w:r>
        <w:rPr>
          <w:rFonts w:ascii="Times New Roman" w:hAnsi="Times New Roman" w:cs="Times New Roman"/>
          <w:sz w:val="24"/>
          <w:szCs w:val="24"/>
        </w:rPr>
        <w:t>, Wroth does occasionally offer</w:t>
      </w:r>
      <w:r w:rsidR="00152715">
        <w:rPr>
          <w:rFonts w:ascii="Times New Roman" w:hAnsi="Times New Roman" w:cs="Times New Roman"/>
          <w:sz w:val="24"/>
          <w:szCs w:val="24"/>
        </w:rPr>
        <w:t xml:space="preserve"> political</w:t>
      </w:r>
      <w:r>
        <w:rPr>
          <w:rFonts w:ascii="Times New Roman" w:hAnsi="Times New Roman" w:cs="Times New Roman"/>
          <w:sz w:val="24"/>
          <w:szCs w:val="24"/>
        </w:rPr>
        <w:t xml:space="preserve"> criticism or</w:t>
      </w:r>
      <w:r w:rsidR="00152715">
        <w:rPr>
          <w:rFonts w:ascii="Times New Roman" w:hAnsi="Times New Roman" w:cs="Times New Roman"/>
          <w:sz w:val="24"/>
          <w:szCs w:val="24"/>
        </w:rPr>
        <w:t xml:space="preserve"> compliment</w:t>
      </w:r>
      <w:r>
        <w:rPr>
          <w:rFonts w:ascii="Times New Roman" w:hAnsi="Times New Roman" w:cs="Times New Roman"/>
          <w:sz w:val="24"/>
          <w:szCs w:val="24"/>
        </w:rPr>
        <w:t>.</w:t>
      </w:r>
      <w:r w:rsidR="006E4B6D">
        <w:rPr>
          <w:rStyle w:val="EndnoteReference"/>
          <w:rFonts w:ascii="Times New Roman" w:hAnsi="Times New Roman" w:cs="Times New Roman"/>
          <w:sz w:val="24"/>
          <w:szCs w:val="24"/>
        </w:rPr>
        <w:endnoteReference w:id="39"/>
      </w:r>
      <w:r>
        <w:rPr>
          <w:rFonts w:ascii="Times New Roman" w:hAnsi="Times New Roman" w:cs="Times New Roman"/>
          <w:sz w:val="24"/>
          <w:szCs w:val="24"/>
        </w:rPr>
        <w:t xml:space="preserve"> </w:t>
      </w:r>
      <w:r w:rsidR="005A4F7E">
        <w:rPr>
          <w:rFonts w:ascii="Times New Roman" w:hAnsi="Times New Roman" w:cs="Times New Roman"/>
          <w:sz w:val="24"/>
          <w:szCs w:val="24"/>
        </w:rPr>
        <w:t xml:space="preserve">Helen Hackett </w:t>
      </w:r>
      <w:r w:rsidR="00A013E7">
        <w:rPr>
          <w:rFonts w:ascii="Times New Roman" w:hAnsi="Times New Roman" w:cs="Times New Roman"/>
          <w:sz w:val="24"/>
          <w:szCs w:val="24"/>
        </w:rPr>
        <w:t>notes</w:t>
      </w:r>
      <w:r w:rsidR="005A4F7E">
        <w:rPr>
          <w:rFonts w:ascii="Times New Roman" w:hAnsi="Times New Roman" w:cs="Times New Roman"/>
          <w:sz w:val="24"/>
          <w:szCs w:val="24"/>
        </w:rPr>
        <w:t xml:space="preserve"> that in </w:t>
      </w:r>
      <w:r w:rsidR="005A4F7E">
        <w:rPr>
          <w:rFonts w:ascii="Times New Roman" w:hAnsi="Times New Roman" w:cs="Times New Roman"/>
          <w:i/>
          <w:sz w:val="24"/>
          <w:szCs w:val="24"/>
        </w:rPr>
        <w:t>Urania</w:t>
      </w:r>
      <w:r w:rsidR="006E4B6D" w:rsidRPr="006E4B6D">
        <w:rPr>
          <w:rFonts w:ascii="Times New Roman" w:hAnsi="Times New Roman" w:cs="Times New Roman"/>
          <w:sz w:val="24"/>
          <w:szCs w:val="24"/>
        </w:rPr>
        <w:t xml:space="preserve"> </w:t>
      </w:r>
      <w:r w:rsidR="006E4B6D">
        <w:rPr>
          <w:rFonts w:ascii="Times New Roman" w:hAnsi="Times New Roman" w:cs="Times New Roman"/>
          <w:sz w:val="24"/>
          <w:szCs w:val="24"/>
        </w:rPr>
        <w:t>1</w:t>
      </w:r>
      <w:r w:rsidR="005A4F7E">
        <w:rPr>
          <w:rFonts w:ascii="Times New Roman" w:hAnsi="Times New Roman" w:cs="Times New Roman"/>
          <w:sz w:val="24"/>
          <w:szCs w:val="24"/>
        </w:rPr>
        <w:t>, Wroth brings so</w:t>
      </w:r>
      <w:r w:rsidR="00E50A52">
        <w:rPr>
          <w:rFonts w:ascii="Times New Roman" w:hAnsi="Times New Roman" w:cs="Times New Roman"/>
          <w:sz w:val="24"/>
          <w:szCs w:val="24"/>
        </w:rPr>
        <w:t xml:space="preserve">me of her characters to England, where they find </w:t>
      </w:r>
      <w:r w:rsidR="005A4F7E">
        <w:rPr>
          <w:rFonts w:ascii="Times New Roman" w:hAnsi="Times New Roman" w:cs="Times New Roman"/>
          <w:sz w:val="24"/>
          <w:szCs w:val="24"/>
        </w:rPr>
        <w:t xml:space="preserve">a displeasing country </w:t>
      </w:r>
      <w:r w:rsidR="00E50A52">
        <w:rPr>
          <w:rFonts w:ascii="Times New Roman" w:hAnsi="Times New Roman" w:cs="Times New Roman"/>
          <w:sz w:val="24"/>
          <w:szCs w:val="24"/>
        </w:rPr>
        <w:t>whose</w:t>
      </w:r>
      <w:r w:rsidR="005A4F7E">
        <w:rPr>
          <w:rFonts w:ascii="Times New Roman" w:hAnsi="Times New Roman" w:cs="Times New Roman"/>
          <w:sz w:val="24"/>
          <w:szCs w:val="24"/>
        </w:rPr>
        <w:t xml:space="preserve"> native knights seek adventures only “out of necessity” (</w:t>
      </w:r>
      <w:r w:rsidR="00EE238F">
        <w:rPr>
          <w:rFonts w:ascii="Times New Roman" w:hAnsi="Times New Roman" w:cs="Times New Roman"/>
          <w:sz w:val="24"/>
          <w:szCs w:val="24"/>
        </w:rPr>
        <w:t>1.640</w:t>
      </w:r>
      <w:r w:rsidR="005A4F7E">
        <w:rPr>
          <w:rFonts w:ascii="Times New Roman" w:hAnsi="Times New Roman" w:cs="Times New Roman"/>
          <w:sz w:val="24"/>
          <w:szCs w:val="24"/>
        </w:rPr>
        <w:t>).</w:t>
      </w:r>
      <w:r w:rsidR="00BC78A3">
        <w:rPr>
          <w:rStyle w:val="EndnoteReference"/>
          <w:rFonts w:ascii="Times New Roman" w:hAnsi="Times New Roman" w:cs="Times New Roman"/>
          <w:sz w:val="24"/>
          <w:szCs w:val="24"/>
        </w:rPr>
        <w:endnoteReference w:id="40"/>
      </w:r>
      <w:r w:rsidR="005A4F7E">
        <w:rPr>
          <w:rFonts w:ascii="Times New Roman" w:hAnsi="Times New Roman" w:cs="Times New Roman"/>
          <w:sz w:val="24"/>
          <w:szCs w:val="24"/>
        </w:rPr>
        <w:t xml:space="preserve"> Wroth’s </w:t>
      </w:r>
      <w:r w:rsidR="00E50A52">
        <w:rPr>
          <w:rFonts w:ascii="Times New Roman" w:hAnsi="Times New Roman" w:cs="Times New Roman"/>
          <w:sz w:val="24"/>
          <w:szCs w:val="24"/>
        </w:rPr>
        <w:t>work</w:t>
      </w:r>
      <w:r w:rsidR="005A4F7E">
        <w:rPr>
          <w:rFonts w:ascii="Times New Roman" w:hAnsi="Times New Roman" w:cs="Times New Roman"/>
          <w:sz w:val="24"/>
          <w:szCs w:val="24"/>
        </w:rPr>
        <w:t xml:space="preserve"> suggest</w:t>
      </w:r>
      <w:r w:rsidR="00E50A52">
        <w:rPr>
          <w:rFonts w:ascii="Times New Roman" w:hAnsi="Times New Roman" w:cs="Times New Roman"/>
          <w:sz w:val="24"/>
          <w:szCs w:val="24"/>
        </w:rPr>
        <w:t>s that, as an author and an aristocrat,</w:t>
      </w:r>
      <w:r w:rsidR="005A4F7E">
        <w:rPr>
          <w:rFonts w:ascii="Times New Roman" w:hAnsi="Times New Roman" w:cs="Times New Roman"/>
          <w:sz w:val="24"/>
          <w:szCs w:val="24"/>
        </w:rPr>
        <w:t xml:space="preserve"> she has the power and insight to criticize the court. In contrast, </w:t>
      </w:r>
      <w:r w:rsidR="005A4F7E">
        <w:rPr>
          <w:rFonts w:ascii="Times New Roman" w:hAnsi="Times New Roman" w:cs="Times New Roman"/>
          <w:i/>
          <w:sz w:val="24"/>
          <w:szCs w:val="24"/>
        </w:rPr>
        <w:t>Urania</w:t>
      </w:r>
      <w:r w:rsidR="005A4F7E">
        <w:rPr>
          <w:rFonts w:ascii="Times New Roman" w:hAnsi="Times New Roman" w:cs="Times New Roman"/>
          <w:sz w:val="24"/>
          <w:szCs w:val="24"/>
        </w:rPr>
        <w:t xml:space="preserve"> </w:t>
      </w:r>
      <w:r w:rsidR="00E50A52">
        <w:rPr>
          <w:rFonts w:ascii="Times New Roman" w:hAnsi="Times New Roman" w:cs="Times New Roman"/>
          <w:sz w:val="24"/>
          <w:szCs w:val="24"/>
        </w:rPr>
        <w:t xml:space="preserve">2 </w:t>
      </w:r>
      <w:r w:rsidR="005A4F7E">
        <w:rPr>
          <w:rFonts w:ascii="Times New Roman" w:hAnsi="Times New Roman" w:cs="Times New Roman"/>
          <w:sz w:val="24"/>
          <w:szCs w:val="24"/>
        </w:rPr>
        <w:t>is more “</w:t>
      </w:r>
      <w:r w:rsidR="00BC78A3">
        <w:rPr>
          <w:rFonts w:ascii="Times New Roman" w:hAnsi="Times New Roman" w:cs="Times New Roman"/>
          <w:sz w:val="24"/>
          <w:szCs w:val="24"/>
        </w:rPr>
        <w:t xml:space="preserve">political </w:t>
      </w:r>
      <w:r w:rsidR="005A4F7E">
        <w:rPr>
          <w:rFonts w:ascii="Times New Roman" w:hAnsi="Times New Roman" w:cs="Times New Roman"/>
          <w:sz w:val="24"/>
          <w:szCs w:val="24"/>
        </w:rPr>
        <w:t>and</w:t>
      </w:r>
      <w:r w:rsidR="00BC78A3" w:rsidRPr="00BC78A3">
        <w:rPr>
          <w:rFonts w:ascii="Times New Roman" w:hAnsi="Times New Roman" w:cs="Times New Roman"/>
          <w:sz w:val="24"/>
          <w:szCs w:val="24"/>
        </w:rPr>
        <w:t xml:space="preserve"> </w:t>
      </w:r>
      <w:r w:rsidR="00BC78A3">
        <w:rPr>
          <w:rFonts w:ascii="Times New Roman" w:hAnsi="Times New Roman" w:cs="Times New Roman"/>
          <w:sz w:val="24"/>
          <w:szCs w:val="24"/>
        </w:rPr>
        <w:t>military</w:t>
      </w:r>
      <w:r w:rsidR="005A4F7E">
        <w:rPr>
          <w:rFonts w:ascii="Times New Roman" w:hAnsi="Times New Roman" w:cs="Times New Roman"/>
          <w:sz w:val="24"/>
          <w:szCs w:val="24"/>
        </w:rPr>
        <w:t xml:space="preserve">” in </w:t>
      </w:r>
      <w:r w:rsidR="00BC78A3">
        <w:rPr>
          <w:rFonts w:ascii="Times New Roman" w:hAnsi="Times New Roman" w:cs="Times New Roman"/>
          <w:sz w:val="24"/>
          <w:szCs w:val="24"/>
        </w:rPr>
        <w:t>focus</w:t>
      </w:r>
      <w:r w:rsidR="00597AB5">
        <w:rPr>
          <w:rFonts w:ascii="Times New Roman" w:hAnsi="Times New Roman" w:cs="Times New Roman"/>
          <w:sz w:val="24"/>
          <w:szCs w:val="24"/>
        </w:rPr>
        <w:t>,</w:t>
      </w:r>
      <w:r w:rsidR="00597AB5">
        <w:rPr>
          <w:rStyle w:val="EndnoteReference"/>
          <w:rFonts w:ascii="Times New Roman" w:hAnsi="Times New Roman" w:cs="Times New Roman"/>
          <w:sz w:val="24"/>
          <w:szCs w:val="24"/>
        </w:rPr>
        <w:endnoteReference w:id="41"/>
      </w:r>
      <w:r w:rsidR="00BC78A3">
        <w:rPr>
          <w:rFonts w:ascii="Times New Roman" w:hAnsi="Times New Roman" w:cs="Times New Roman"/>
          <w:sz w:val="24"/>
          <w:szCs w:val="24"/>
        </w:rPr>
        <w:t xml:space="preserve"> </w:t>
      </w:r>
      <w:r w:rsidR="005A4F7E">
        <w:rPr>
          <w:rFonts w:ascii="Times New Roman" w:hAnsi="Times New Roman" w:cs="Times New Roman"/>
          <w:sz w:val="24"/>
          <w:szCs w:val="24"/>
        </w:rPr>
        <w:t>and Wroth</w:t>
      </w:r>
      <w:r w:rsidR="00BC78A3">
        <w:rPr>
          <w:rFonts w:ascii="Times New Roman" w:hAnsi="Times New Roman" w:cs="Times New Roman"/>
          <w:sz w:val="24"/>
          <w:szCs w:val="24"/>
        </w:rPr>
        <w:t xml:space="preserve"> compliments</w:t>
      </w:r>
      <w:r w:rsidR="005A4F7E">
        <w:rPr>
          <w:rFonts w:ascii="Times New Roman" w:hAnsi="Times New Roman" w:cs="Times New Roman"/>
          <w:sz w:val="24"/>
          <w:szCs w:val="24"/>
        </w:rPr>
        <w:t xml:space="preserve"> King James</w:t>
      </w:r>
      <w:r w:rsidR="00BC78A3">
        <w:rPr>
          <w:rFonts w:ascii="Times New Roman" w:hAnsi="Times New Roman" w:cs="Times New Roman"/>
          <w:sz w:val="24"/>
          <w:szCs w:val="24"/>
        </w:rPr>
        <w:t xml:space="preserve"> </w:t>
      </w:r>
      <w:r w:rsidR="005A4F7E">
        <w:rPr>
          <w:rFonts w:ascii="Times New Roman" w:hAnsi="Times New Roman" w:cs="Times New Roman"/>
          <w:sz w:val="24"/>
          <w:szCs w:val="24"/>
        </w:rPr>
        <w:t xml:space="preserve">and </w:t>
      </w:r>
      <w:r w:rsidR="00BC78A3">
        <w:rPr>
          <w:rFonts w:ascii="Times New Roman" w:hAnsi="Times New Roman" w:cs="Times New Roman"/>
          <w:sz w:val="24"/>
          <w:szCs w:val="24"/>
        </w:rPr>
        <w:t>denigrates</w:t>
      </w:r>
      <w:r w:rsidR="005A4F7E">
        <w:rPr>
          <w:rFonts w:ascii="Times New Roman" w:hAnsi="Times New Roman" w:cs="Times New Roman"/>
          <w:sz w:val="24"/>
          <w:szCs w:val="24"/>
        </w:rPr>
        <w:t xml:space="preserve"> those who turn against their rulers. </w:t>
      </w:r>
      <w:r w:rsidR="00BC78A3">
        <w:rPr>
          <w:rFonts w:ascii="Times New Roman" w:hAnsi="Times New Roman" w:cs="Times New Roman"/>
          <w:sz w:val="24"/>
          <w:szCs w:val="24"/>
        </w:rPr>
        <w:t>For example</w:t>
      </w:r>
      <w:r w:rsidR="005A4F7E">
        <w:rPr>
          <w:rFonts w:ascii="Times New Roman" w:hAnsi="Times New Roman" w:cs="Times New Roman"/>
          <w:sz w:val="24"/>
          <w:szCs w:val="24"/>
        </w:rPr>
        <w:t xml:space="preserve">, </w:t>
      </w:r>
      <w:r w:rsidR="00BC78A3">
        <w:rPr>
          <w:rFonts w:ascii="Times New Roman" w:hAnsi="Times New Roman" w:cs="Times New Roman"/>
          <w:sz w:val="24"/>
          <w:szCs w:val="24"/>
        </w:rPr>
        <w:t>Wroth</w:t>
      </w:r>
      <w:r w:rsidR="005A4F7E" w:rsidRPr="00211FB6">
        <w:rPr>
          <w:rFonts w:ascii="Times New Roman" w:hAnsi="Times New Roman" w:cs="Times New Roman"/>
          <w:sz w:val="24"/>
          <w:szCs w:val="24"/>
        </w:rPr>
        <w:t xml:space="preserve"> </w:t>
      </w:r>
      <w:r w:rsidR="005A4F7E">
        <w:rPr>
          <w:rFonts w:ascii="Times New Roman" w:hAnsi="Times New Roman" w:cs="Times New Roman"/>
          <w:sz w:val="24"/>
          <w:szCs w:val="24"/>
        </w:rPr>
        <w:t>portrays</w:t>
      </w:r>
      <w:r w:rsidR="005A4F7E" w:rsidRPr="00211FB6">
        <w:rPr>
          <w:rFonts w:ascii="Times New Roman" w:hAnsi="Times New Roman" w:cs="Times New Roman"/>
          <w:sz w:val="24"/>
          <w:szCs w:val="24"/>
        </w:rPr>
        <w:t xml:space="preserve"> the King of Candia, </w:t>
      </w:r>
      <w:r w:rsidR="00D562D6">
        <w:rPr>
          <w:rFonts w:ascii="Times New Roman" w:hAnsi="Times New Roman" w:cs="Times New Roman"/>
          <w:sz w:val="24"/>
          <w:szCs w:val="24"/>
        </w:rPr>
        <w:t>who has some similarities to</w:t>
      </w:r>
      <w:r w:rsidR="005A4F7E" w:rsidRPr="00211FB6">
        <w:rPr>
          <w:rFonts w:ascii="Times New Roman" w:hAnsi="Times New Roman" w:cs="Times New Roman"/>
          <w:sz w:val="24"/>
          <w:szCs w:val="24"/>
        </w:rPr>
        <w:t xml:space="preserve"> James I</w:t>
      </w:r>
      <w:r w:rsidR="00D562D6">
        <w:rPr>
          <w:rFonts w:ascii="Times New Roman" w:hAnsi="Times New Roman" w:cs="Times New Roman"/>
          <w:sz w:val="24"/>
          <w:szCs w:val="24"/>
        </w:rPr>
        <w:t xml:space="preserve"> of England</w:t>
      </w:r>
      <w:r w:rsidR="005A4F7E">
        <w:rPr>
          <w:rFonts w:ascii="Times New Roman" w:hAnsi="Times New Roman" w:cs="Times New Roman"/>
          <w:sz w:val="24"/>
          <w:szCs w:val="24"/>
        </w:rPr>
        <w:t>, with elaborate courtesy</w:t>
      </w:r>
      <w:r w:rsidR="00BC78A3">
        <w:rPr>
          <w:rFonts w:ascii="Times New Roman" w:hAnsi="Times New Roman" w:cs="Times New Roman"/>
          <w:sz w:val="24"/>
          <w:szCs w:val="24"/>
        </w:rPr>
        <w:t xml:space="preserve">: </w:t>
      </w:r>
      <w:r w:rsidR="005A4F7E">
        <w:rPr>
          <w:rFonts w:ascii="Times New Roman" w:hAnsi="Times New Roman" w:cs="Times New Roman"/>
          <w:sz w:val="24"/>
          <w:szCs w:val="24"/>
        </w:rPr>
        <w:t xml:space="preserve">“A wiser, a learneder, </w:t>
      </w:r>
      <w:r w:rsidR="00BC78A3">
        <w:rPr>
          <w:rFonts w:ascii="Times New Roman" w:hAnsi="Times New Roman" w:cs="Times New Roman"/>
          <w:sz w:val="24"/>
          <w:szCs w:val="24"/>
        </w:rPr>
        <w:t>discreeter prince never raigned</w:t>
      </w:r>
      <w:r w:rsidR="005A4F7E">
        <w:rPr>
          <w:rFonts w:ascii="Times New Roman" w:hAnsi="Times New Roman" w:cs="Times New Roman"/>
          <w:sz w:val="24"/>
          <w:szCs w:val="24"/>
        </w:rPr>
        <w:t xml:space="preserve">” </w:t>
      </w:r>
      <w:r w:rsidR="00BC78A3">
        <w:rPr>
          <w:rFonts w:ascii="Times New Roman" w:hAnsi="Times New Roman" w:cs="Times New Roman"/>
          <w:sz w:val="24"/>
          <w:szCs w:val="24"/>
        </w:rPr>
        <w:t>(</w:t>
      </w:r>
      <w:r w:rsidR="005A4F7E" w:rsidRPr="00BD292D">
        <w:rPr>
          <w:rFonts w:ascii="Times New Roman" w:hAnsi="Times New Roman" w:cs="Times New Roman"/>
          <w:sz w:val="24"/>
          <w:szCs w:val="24"/>
        </w:rPr>
        <w:t>2.57</w:t>
      </w:r>
      <w:r w:rsidR="005A4F7E" w:rsidRPr="00211FB6">
        <w:rPr>
          <w:rFonts w:ascii="Times New Roman" w:hAnsi="Times New Roman" w:cs="Times New Roman"/>
          <w:sz w:val="24"/>
          <w:szCs w:val="24"/>
        </w:rPr>
        <w:t>).</w:t>
      </w:r>
      <w:r w:rsidR="005A4F7E">
        <w:rPr>
          <w:rFonts w:ascii="Times New Roman" w:hAnsi="Times New Roman" w:cs="Times New Roman"/>
          <w:sz w:val="24"/>
          <w:szCs w:val="24"/>
        </w:rPr>
        <w:t xml:space="preserve"> My intent </w:t>
      </w:r>
      <w:r w:rsidR="009B6063">
        <w:rPr>
          <w:rFonts w:ascii="Times New Roman" w:hAnsi="Times New Roman" w:cs="Times New Roman"/>
          <w:sz w:val="24"/>
          <w:szCs w:val="24"/>
        </w:rPr>
        <w:t xml:space="preserve">in </w:t>
      </w:r>
      <w:r w:rsidR="00597AB5">
        <w:rPr>
          <w:rFonts w:ascii="Times New Roman" w:hAnsi="Times New Roman" w:cs="Times New Roman"/>
          <w:sz w:val="24"/>
          <w:szCs w:val="24"/>
        </w:rPr>
        <w:t>these</w:t>
      </w:r>
      <w:r w:rsidR="009B6063">
        <w:rPr>
          <w:rFonts w:ascii="Times New Roman" w:hAnsi="Times New Roman" w:cs="Times New Roman"/>
          <w:sz w:val="24"/>
          <w:szCs w:val="24"/>
        </w:rPr>
        <w:t xml:space="preserve"> readings </w:t>
      </w:r>
      <w:r w:rsidR="005A4F7E">
        <w:rPr>
          <w:rFonts w:ascii="Times New Roman" w:hAnsi="Times New Roman" w:cs="Times New Roman"/>
          <w:sz w:val="24"/>
          <w:szCs w:val="24"/>
        </w:rPr>
        <w:t>is not to argue for Wroth as a politician; however, her references to contemporary events</w:t>
      </w:r>
      <w:r w:rsidR="006A629B">
        <w:rPr>
          <w:rFonts w:ascii="Times New Roman" w:hAnsi="Times New Roman" w:cs="Times New Roman"/>
          <w:sz w:val="24"/>
          <w:szCs w:val="24"/>
        </w:rPr>
        <w:t xml:space="preserve"> and figures</w:t>
      </w:r>
      <w:r w:rsidR="005A4F7E">
        <w:rPr>
          <w:rFonts w:ascii="Times New Roman" w:hAnsi="Times New Roman" w:cs="Times New Roman"/>
          <w:sz w:val="24"/>
          <w:szCs w:val="24"/>
        </w:rPr>
        <w:t xml:space="preserve"> </w:t>
      </w:r>
      <w:r w:rsidR="00F71C62">
        <w:rPr>
          <w:rFonts w:ascii="Times New Roman" w:hAnsi="Times New Roman" w:cs="Times New Roman"/>
          <w:sz w:val="24"/>
          <w:szCs w:val="24"/>
        </w:rPr>
        <w:t>illustrate</w:t>
      </w:r>
      <w:r w:rsidR="005A4F7E">
        <w:rPr>
          <w:rFonts w:ascii="Times New Roman" w:hAnsi="Times New Roman" w:cs="Times New Roman"/>
          <w:sz w:val="24"/>
          <w:szCs w:val="24"/>
        </w:rPr>
        <w:t xml:space="preserve"> her knowledge of the court and her </w:t>
      </w:r>
      <w:r w:rsidR="00A0653B">
        <w:rPr>
          <w:rFonts w:ascii="Times New Roman" w:hAnsi="Times New Roman" w:cs="Times New Roman"/>
          <w:sz w:val="24"/>
          <w:szCs w:val="24"/>
        </w:rPr>
        <w:t>sense that she could make meaningful, authoritative criticisms of its members</w:t>
      </w:r>
      <w:r w:rsidR="005A4F7E">
        <w:rPr>
          <w:rFonts w:ascii="Times New Roman" w:hAnsi="Times New Roman" w:cs="Times New Roman"/>
          <w:sz w:val="24"/>
          <w:szCs w:val="24"/>
        </w:rPr>
        <w:t>.</w:t>
      </w:r>
    </w:p>
    <w:p w:rsidR="00BC78A3" w:rsidRPr="00BC78A3" w:rsidRDefault="00BC78A3" w:rsidP="002D3E9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Thus Wroth’s </w:t>
      </w:r>
      <w:r>
        <w:rPr>
          <w:rFonts w:ascii="Times New Roman" w:hAnsi="Times New Roman" w:cs="Times New Roman"/>
          <w:i/>
          <w:sz w:val="24"/>
          <w:szCs w:val="24"/>
        </w:rPr>
        <w:t>Urania</w:t>
      </w:r>
      <w:r>
        <w:rPr>
          <w:rFonts w:ascii="Times New Roman" w:hAnsi="Times New Roman" w:cs="Times New Roman"/>
          <w:sz w:val="24"/>
          <w:szCs w:val="24"/>
        </w:rPr>
        <w:t xml:space="preserve"> </w:t>
      </w:r>
      <w:r w:rsidR="00101742">
        <w:rPr>
          <w:rFonts w:ascii="Times New Roman" w:hAnsi="Times New Roman" w:cs="Times New Roman"/>
          <w:sz w:val="24"/>
          <w:szCs w:val="24"/>
        </w:rPr>
        <w:t>demonstrates a different site of</w:t>
      </w:r>
      <w:r>
        <w:rPr>
          <w:rFonts w:ascii="Times New Roman" w:hAnsi="Times New Roman" w:cs="Times New Roman"/>
          <w:sz w:val="24"/>
          <w:szCs w:val="24"/>
        </w:rPr>
        <w:t xml:space="preserve"> authority for women writers. Rath</w:t>
      </w:r>
      <w:r w:rsidR="006C1AA2">
        <w:rPr>
          <w:rFonts w:ascii="Times New Roman" w:hAnsi="Times New Roman" w:cs="Times New Roman"/>
          <w:sz w:val="24"/>
          <w:szCs w:val="24"/>
        </w:rPr>
        <w:t>er than turning to the sanction</w:t>
      </w:r>
      <w:r>
        <w:rPr>
          <w:rFonts w:ascii="Times New Roman" w:hAnsi="Times New Roman" w:cs="Times New Roman"/>
          <w:sz w:val="24"/>
          <w:szCs w:val="24"/>
        </w:rPr>
        <w:t xml:space="preserve"> of religion or </w:t>
      </w:r>
      <w:r w:rsidR="006C1AA2">
        <w:rPr>
          <w:rFonts w:ascii="Times New Roman" w:hAnsi="Times New Roman" w:cs="Times New Roman"/>
          <w:sz w:val="24"/>
          <w:szCs w:val="24"/>
        </w:rPr>
        <w:t xml:space="preserve">employing </w:t>
      </w:r>
      <w:r>
        <w:rPr>
          <w:rFonts w:ascii="Times New Roman" w:hAnsi="Times New Roman" w:cs="Times New Roman"/>
          <w:sz w:val="24"/>
          <w:szCs w:val="24"/>
        </w:rPr>
        <w:t xml:space="preserve">elaborate defenses of women’s writing, as Dowriche and Tyler </w:t>
      </w:r>
      <w:r w:rsidR="00E50A52">
        <w:rPr>
          <w:rFonts w:ascii="Times New Roman" w:hAnsi="Times New Roman" w:cs="Times New Roman"/>
          <w:sz w:val="24"/>
          <w:szCs w:val="24"/>
        </w:rPr>
        <w:t xml:space="preserve">do </w:t>
      </w:r>
      <w:r>
        <w:rPr>
          <w:rFonts w:ascii="Times New Roman" w:hAnsi="Times New Roman" w:cs="Times New Roman"/>
          <w:sz w:val="24"/>
          <w:szCs w:val="24"/>
        </w:rPr>
        <w:t xml:space="preserve">in the sixteenth century, Wroth relies upon her family and friends as well </w:t>
      </w:r>
      <w:r>
        <w:rPr>
          <w:rFonts w:ascii="Times New Roman" w:hAnsi="Times New Roman" w:cs="Times New Roman"/>
          <w:sz w:val="24"/>
          <w:szCs w:val="24"/>
        </w:rPr>
        <w:lastRenderedPageBreak/>
        <w:t xml:space="preserve">as her life experience and interpretation of current events in order to create an authority that is intensely personal. </w:t>
      </w:r>
      <w:r w:rsidR="00791EEF">
        <w:rPr>
          <w:rFonts w:ascii="Times New Roman" w:hAnsi="Times New Roman" w:cs="Times New Roman"/>
          <w:sz w:val="24"/>
          <w:szCs w:val="24"/>
        </w:rPr>
        <w:t xml:space="preserve">The avatar of Pamphilia along with </w:t>
      </w:r>
      <w:r>
        <w:rPr>
          <w:rFonts w:ascii="Times New Roman" w:hAnsi="Times New Roman" w:cs="Times New Roman"/>
          <w:sz w:val="24"/>
          <w:szCs w:val="24"/>
        </w:rPr>
        <w:t xml:space="preserve">Wroth’s </w:t>
      </w:r>
      <w:r w:rsidR="00791EEF">
        <w:rPr>
          <w:rFonts w:ascii="Times New Roman" w:hAnsi="Times New Roman" w:cs="Times New Roman"/>
          <w:sz w:val="24"/>
          <w:szCs w:val="24"/>
        </w:rPr>
        <w:t>handling of thematic and historical concerns</w:t>
      </w:r>
      <w:r w:rsidR="00D47D10">
        <w:rPr>
          <w:rFonts w:ascii="Times New Roman" w:hAnsi="Times New Roman" w:cs="Times New Roman"/>
          <w:sz w:val="24"/>
          <w:szCs w:val="24"/>
        </w:rPr>
        <w:t xml:space="preserve"> demonstrate that </w:t>
      </w:r>
      <w:r w:rsidR="008D210B">
        <w:rPr>
          <w:rFonts w:ascii="Times New Roman" w:hAnsi="Times New Roman" w:cs="Times New Roman"/>
          <w:sz w:val="24"/>
          <w:szCs w:val="24"/>
        </w:rPr>
        <w:t xml:space="preserve">Wroth’s artistic authority lies </w:t>
      </w:r>
      <w:r>
        <w:rPr>
          <w:rFonts w:ascii="Times New Roman" w:hAnsi="Times New Roman" w:cs="Times New Roman"/>
          <w:sz w:val="24"/>
          <w:szCs w:val="24"/>
        </w:rPr>
        <w:t>firmly within her own character.</w:t>
      </w:r>
    </w:p>
    <w:p w:rsidR="00C533E4" w:rsidRDefault="00211FB6" w:rsidP="00B75D68">
      <w:pPr>
        <w:spacing w:after="0" w:line="480" w:lineRule="auto"/>
        <w:jc w:val="center"/>
        <w:rPr>
          <w:rFonts w:ascii="Times New Roman" w:hAnsi="Times New Roman" w:cs="Times New Roman"/>
          <w:sz w:val="24"/>
          <w:szCs w:val="24"/>
        </w:rPr>
      </w:pPr>
      <w:r>
        <w:rPr>
          <w:rFonts w:ascii="Times New Roman" w:hAnsi="Times New Roman" w:cs="Times New Roman"/>
          <w:sz w:val="24"/>
          <w:szCs w:val="24"/>
          <w:u w:val="single"/>
        </w:rPr>
        <w:t xml:space="preserve">Chapter 4: </w:t>
      </w:r>
      <w:r w:rsidR="006C1AC4" w:rsidRPr="00211FB6">
        <w:rPr>
          <w:rFonts w:ascii="Times New Roman" w:hAnsi="Times New Roman" w:cs="Times New Roman"/>
          <w:sz w:val="24"/>
          <w:szCs w:val="24"/>
          <w:u w:val="single"/>
        </w:rPr>
        <w:t xml:space="preserve">Elizabeth Cary’s </w:t>
      </w:r>
      <w:r w:rsidR="006C1AC4" w:rsidRPr="00211FB6">
        <w:rPr>
          <w:rFonts w:ascii="Times New Roman" w:hAnsi="Times New Roman" w:cs="Times New Roman"/>
          <w:i/>
          <w:sz w:val="24"/>
          <w:szCs w:val="24"/>
          <w:u w:val="single"/>
        </w:rPr>
        <w:t>The History of Edward II</w:t>
      </w:r>
      <w:r w:rsidR="006C1AC4" w:rsidRPr="00211FB6">
        <w:rPr>
          <w:rFonts w:ascii="Times New Roman" w:hAnsi="Times New Roman" w:cs="Times New Roman"/>
          <w:sz w:val="24"/>
          <w:szCs w:val="24"/>
          <w:u w:val="single"/>
        </w:rPr>
        <w:t xml:space="preserve"> (1627</w:t>
      </w:r>
      <w:r w:rsidR="00174586">
        <w:rPr>
          <w:rFonts w:ascii="Times New Roman" w:hAnsi="Times New Roman" w:cs="Times New Roman"/>
          <w:sz w:val="24"/>
          <w:szCs w:val="24"/>
          <w:u w:val="single"/>
        </w:rPr>
        <w:t>/1680</w:t>
      </w:r>
      <w:r w:rsidR="006C1AC4" w:rsidRPr="00211FB6">
        <w:rPr>
          <w:rFonts w:ascii="Times New Roman" w:hAnsi="Times New Roman" w:cs="Times New Roman"/>
          <w:sz w:val="24"/>
          <w:szCs w:val="24"/>
          <w:u w:val="single"/>
        </w:rPr>
        <w:t>).</w:t>
      </w:r>
    </w:p>
    <w:p w:rsidR="002D439D" w:rsidRPr="002D439D" w:rsidRDefault="00174586" w:rsidP="00211FB6">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Elizabeth Cary’s </w:t>
      </w:r>
      <w:r>
        <w:rPr>
          <w:rFonts w:ascii="Times New Roman" w:hAnsi="Times New Roman" w:cs="Times New Roman"/>
          <w:i/>
          <w:sz w:val="24"/>
          <w:szCs w:val="24"/>
        </w:rPr>
        <w:t>History of the Li</w:t>
      </w:r>
      <w:r w:rsidR="00E418C8">
        <w:rPr>
          <w:rFonts w:ascii="Times New Roman" w:hAnsi="Times New Roman" w:cs="Times New Roman"/>
          <w:i/>
          <w:sz w:val="24"/>
          <w:szCs w:val="24"/>
        </w:rPr>
        <w:t>fe, Reign and Death of Edward II</w:t>
      </w:r>
      <w:r w:rsidR="00E418C8">
        <w:rPr>
          <w:rFonts w:ascii="Times New Roman" w:hAnsi="Times New Roman" w:cs="Times New Roman"/>
          <w:sz w:val="24"/>
          <w:szCs w:val="24"/>
        </w:rPr>
        <w:t xml:space="preserve">, like Wroth’s </w:t>
      </w:r>
      <w:r w:rsidR="00E418C8">
        <w:rPr>
          <w:rFonts w:ascii="Times New Roman" w:hAnsi="Times New Roman" w:cs="Times New Roman"/>
          <w:i/>
          <w:sz w:val="24"/>
          <w:szCs w:val="24"/>
        </w:rPr>
        <w:t>Urania</w:t>
      </w:r>
      <w:r w:rsidR="00E418C8">
        <w:rPr>
          <w:rFonts w:ascii="Times New Roman" w:hAnsi="Times New Roman" w:cs="Times New Roman"/>
          <w:sz w:val="24"/>
          <w:szCs w:val="24"/>
        </w:rPr>
        <w:t>, privileges authority intrinsic to its author. However, Cary’s bold preface, instructive narrative voice, and specific use of current events are</w:t>
      </w:r>
      <w:r w:rsidR="00AC6661">
        <w:rPr>
          <w:rFonts w:ascii="Times New Roman" w:hAnsi="Times New Roman" w:cs="Times New Roman"/>
          <w:sz w:val="24"/>
          <w:szCs w:val="24"/>
        </w:rPr>
        <w:t xml:space="preserve"> partially</w:t>
      </w:r>
      <w:r w:rsidR="00E418C8">
        <w:rPr>
          <w:rFonts w:ascii="Times New Roman" w:hAnsi="Times New Roman" w:cs="Times New Roman"/>
          <w:sz w:val="24"/>
          <w:szCs w:val="24"/>
        </w:rPr>
        <w:t xml:space="preserve"> </w:t>
      </w:r>
      <w:r w:rsidR="006B2A52">
        <w:rPr>
          <w:rFonts w:ascii="Times New Roman" w:hAnsi="Times New Roman" w:cs="Times New Roman"/>
          <w:sz w:val="24"/>
          <w:szCs w:val="24"/>
        </w:rPr>
        <w:t>undercut</w:t>
      </w:r>
      <w:r w:rsidR="00E418C8">
        <w:rPr>
          <w:rFonts w:ascii="Times New Roman" w:hAnsi="Times New Roman" w:cs="Times New Roman"/>
          <w:sz w:val="24"/>
          <w:szCs w:val="24"/>
        </w:rPr>
        <w:t xml:space="preserve"> by the work’s posthumous and anonymous publication</w:t>
      </w:r>
      <w:r>
        <w:rPr>
          <w:rFonts w:ascii="Times New Roman" w:hAnsi="Times New Roman" w:cs="Times New Roman"/>
          <w:sz w:val="24"/>
          <w:szCs w:val="24"/>
        </w:rPr>
        <w:t>.</w:t>
      </w:r>
      <w:r w:rsidR="00AF3A51">
        <w:rPr>
          <w:rFonts w:ascii="Times New Roman" w:hAnsi="Times New Roman" w:cs="Times New Roman"/>
          <w:sz w:val="24"/>
          <w:szCs w:val="24"/>
        </w:rPr>
        <w:t xml:space="preserve"> </w:t>
      </w:r>
      <w:r w:rsidR="002D439D">
        <w:rPr>
          <w:rFonts w:ascii="Times New Roman" w:hAnsi="Times New Roman" w:cs="Times New Roman"/>
          <w:sz w:val="24"/>
          <w:szCs w:val="24"/>
        </w:rPr>
        <w:t>Cary, whose life was the subject of a quasi-hagiographical biography by one or more of her daughters</w:t>
      </w:r>
      <w:r w:rsidR="000F3B4E">
        <w:rPr>
          <w:rFonts w:ascii="Times New Roman" w:hAnsi="Times New Roman" w:cs="Times New Roman"/>
          <w:sz w:val="24"/>
          <w:szCs w:val="24"/>
        </w:rPr>
        <w:t xml:space="preserve"> (</w:t>
      </w:r>
      <w:r w:rsidR="000F3B4E">
        <w:rPr>
          <w:rFonts w:ascii="Times New Roman" w:hAnsi="Times New Roman" w:cs="Times New Roman"/>
          <w:i/>
          <w:sz w:val="24"/>
          <w:szCs w:val="24"/>
        </w:rPr>
        <w:t>The Lady Falkland, Her Life</w:t>
      </w:r>
      <w:r w:rsidR="000F3B4E">
        <w:rPr>
          <w:rFonts w:ascii="Times New Roman" w:hAnsi="Times New Roman" w:cs="Times New Roman"/>
          <w:sz w:val="24"/>
          <w:szCs w:val="24"/>
        </w:rPr>
        <w:t>)</w:t>
      </w:r>
      <w:r w:rsidR="002E0550">
        <w:rPr>
          <w:rFonts w:ascii="Times New Roman" w:hAnsi="Times New Roman" w:cs="Times New Roman"/>
          <w:sz w:val="24"/>
          <w:szCs w:val="24"/>
        </w:rPr>
        <w:t>,</w:t>
      </w:r>
      <w:r w:rsidR="002D439D">
        <w:rPr>
          <w:rFonts w:ascii="Times New Roman" w:hAnsi="Times New Roman" w:cs="Times New Roman"/>
          <w:sz w:val="24"/>
          <w:szCs w:val="24"/>
        </w:rPr>
        <w:t xml:space="preserve"> also wrote </w:t>
      </w:r>
      <w:r w:rsidR="002D439D">
        <w:rPr>
          <w:rFonts w:ascii="Times New Roman" w:hAnsi="Times New Roman" w:cs="Times New Roman"/>
          <w:i/>
          <w:sz w:val="24"/>
          <w:szCs w:val="24"/>
        </w:rPr>
        <w:t>The Tragedie of Mariam</w:t>
      </w:r>
      <w:r w:rsidR="00D07773">
        <w:rPr>
          <w:rFonts w:ascii="Times New Roman" w:hAnsi="Times New Roman" w:cs="Times New Roman"/>
          <w:sz w:val="24"/>
          <w:szCs w:val="24"/>
        </w:rPr>
        <w:t xml:space="preserve"> </w:t>
      </w:r>
      <w:r w:rsidR="002D439D">
        <w:rPr>
          <w:rFonts w:ascii="Times New Roman" w:hAnsi="Times New Roman" w:cs="Times New Roman"/>
          <w:sz w:val="24"/>
          <w:szCs w:val="24"/>
        </w:rPr>
        <w:t xml:space="preserve">and, following her conversion to Catholicism, translated </w:t>
      </w:r>
      <w:r w:rsidR="00C35DBC">
        <w:rPr>
          <w:rFonts w:ascii="Times New Roman" w:hAnsi="Times New Roman" w:cs="Times New Roman"/>
          <w:sz w:val="24"/>
          <w:szCs w:val="24"/>
        </w:rPr>
        <w:t xml:space="preserve">Cardinal Jacques du Perron’s </w:t>
      </w:r>
      <w:r w:rsidR="00C35DBC">
        <w:rPr>
          <w:rFonts w:ascii="Times New Roman" w:hAnsi="Times New Roman" w:cs="Times New Roman"/>
          <w:i/>
          <w:sz w:val="24"/>
          <w:szCs w:val="24"/>
        </w:rPr>
        <w:t>Replique a la response du serenissime roy de la Grand Bretagne</w:t>
      </w:r>
      <w:r w:rsidR="00C35DBC">
        <w:rPr>
          <w:rFonts w:ascii="Times New Roman" w:hAnsi="Times New Roman" w:cs="Times New Roman"/>
          <w:sz w:val="24"/>
          <w:szCs w:val="24"/>
        </w:rPr>
        <w:t xml:space="preserve">, dedicating it to </w:t>
      </w:r>
      <w:r w:rsidR="009309D2">
        <w:rPr>
          <w:rFonts w:ascii="Times New Roman" w:hAnsi="Times New Roman" w:cs="Times New Roman"/>
          <w:sz w:val="24"/>
          <w:szCs w:val="24"/>
        </w:rPr>
        <w:t>Charles I’s</w:t>
      </w:r>
      <w:r w:rsidR="00C35DBC">
        <w:rPr>
          <w:rFonts w:ascii="Times New Roman" w:hAnsi="Times New Roman" w:cs="Times New Roman"/>
          <w:sz w:val="24"/>
          <w:szCs w:val="24"/>
        </w:rPr>
        <w:t xml:space="preserve"> Catholic </w:t>
      </w:r>
      <w:r w:rsidR="009309D2">
        <w:rPr>
          <w:rFonts w:ascii="Times New Roman" w:hAnsi="Times New Roman" w:cs="Times New Roman"/>
          <w:sz w:val="24"/>
          <w:szCs w:val="24"/>
        </w:rPr>
        <w:t>queen,</w:t>
      </w:r>
      <w:r w:rsidR="00C35DBC">
        <w:rPr>
          <w:rFonts w:ascii="Times New Roman" w:hAnsi="Times New Roman" w:cs="Times New Roman"/>
          <w:sz w:val="24"/>
          <w:szCs w:val="24"/>
        </w:rPr>
        <w:t xml:space="preserve"> Henrietta Maria</w:t>
      </w:r>
      <w:r w:rsidR="002D439D">
        <w:rPr>
          <w:rFonts w:ascii="Times New Roman" w:hAnsi="Times New Roman" w:cs="Times New Roman"/>
          <w:sz w:val="24"/>
          <w:szCs w:val="24"/>
        </w:rPr>
        <w:t>.</w:t>
      </w:r>
      <w:r w:rsidR="00EE4B35">
        <w:rPr>
          <w:rStyle w:val="EndnoteReference"/>
          <w:rFonts w:ascii="Times New Roman" w:hAnsi="Times New Roman" w:cs="Times New Roman"/>
          <w:sz w:val="24"/>
          <w:szCs w:val="24"/>
        </w:rPr>
        <w:endnoteReference w:id="42"/>
      </w:r>
      <w:r w:rsidR="002D439D">
        <w:rPr>
          <w:rFonts w:ascii="Times New Roman" w:hAnsi="Times New Roman" w:cs="Times New Roman"/>
          <w:sz w:val="24"/>
          <w:szCs w:val="24"/>
        </w:rPr>
        <w:t xml:space="preserve"> The </w:t>
      </w:r>
      <w:r w:rsidR="002D439D">
        <w:rPr>
          <w:rFonts w:ascii="Times New Roman" w:hAnsi="Times New Roman" w:cs="Times New Roman"/>
          <w:i/>
          <w:sz w:val="24"/>
          <w:szCs w:val="24"/>
        </w:rPr>
        <w:t>History of Edward II</w:t>
      </w:r>
      <w:r w:rsidR="002D439D">
        <w:rPr>
          <w:rFonts w:ascii="Times New Roman" w:hAnsi="Times New Roman" w:cs="Times New Roman"/>
          <w:sz w:val="24"/>
          <w:szCs w:val="24"/>
        </w:rPr>
        <w:t xml:space="preserve"> follows </w:t>
      </w:r>
      <w:r w:rsidR="000F3B4E">
        <w:rPr>
          <w:rFonts w:ascii="Times New Roman" w:hAnsi="Times New Roman" w:cs="Times New Roman"/>
          <w:sz w:val="24"/>
          <w:szCs w:val="24"/>
        </w:rPr>
        <w:t>the medieval English</w:t>
      </w:r>
      <w:r w:rsidR="002D439D">
        <w:rPr>
          <w:rFonts w:ascii="Times New Roman" w:hAnsi="Times New Roman" w:cs="Times New Roman"/>
          <w:sz w:val="24"/>
          <w:szCs w:val="24"/>
        </w:rPr>
        <w:t xml:space="preserve"> king’s life through his tempestuous love affair with </w:t>
      </w:r>
      <w:r w:rsidR="006464CD">
        <w:rPr>
          <w:rFonts w:ascii="Times New Roman" w:hAnsi="Times New Roman" w:cs="Times New Roman"/>
          <w:sz w:val="24"/>
          <w:szCs w:val="24"/>
        </w:rPr>
        <w:t xml:space="preserve">Piers </w:t>
      </w:r>
      <w:r w:rsidR="002D439D">
        <w:rPr>
          <w:rFonts w:ascii="Times New Roman" w:hAnsi="Times New Roman" w:cs="Times New Roman"/>
          <w:sz w:val="24"/>
          <w:szCs w:val="24"/>
        </w:rPr>
        <w:t xml:space="preserve">Gaveston to </w:t>
      </w:r>
      <w:r w:rsidR="006464CD">
        <w:rPr>
          <w:rFonts w:ascii="Times New Roman" w:hAnsi="Times New Roman" w:cs="Times New Roman"/>
          <w:sz w:val="24"/>
          <w:szCs w:val="24"/>
        </w:rPr>
        <w:t>Edward’s</w:t>
      </w:r>
      <w:r w:rsidR="002D439D">
        <w:rPr>
          <w:rFonts w:ascii="Times New Roman" w:hAnsi="Times New Roman" w:cs="Times New Roman"/>
          <w:sz w:val="24"/>
          <w:szCs w:val="24"/>
        </w:rPr>
        <w:t xml:space="preserve"> eventual defeat</w:t>
      </w:r>
      <w:r w:rsidR="009309D2">
        <w:rPr>
          <w:rFonts w:ascii="Times New Roman" w:hAnsi="Times New Roman" w:cs="Times New Roman"/>
          <w:sz w:val="24"/>
          <w:szCs w:val="24"/>
        </w:rPr>
        <w:t xml:space="preserve"> and deposition</w:t>
      </w:r>
      <w:r w:rsidR="002D439D">
        <w:rPr>
          <w:rFonts w:ascii="Times New Roman" w:hAnsi="Times New Roman" w:cs="Times New Roman"/>
          <w:sz w:val="24"/>
          <w:szCs w:val="24"/>
        </w:rPr>
        <w:t xml:space="preserve"> at the hands of his barons and his wife; Que</w:t>
      </w:r>
      <w:r w:rsidR="00E418C8">
        <w:rPr>
          <w:rFonts w:ascii="Times New Roman" w:hAnsi="Times New Roman" w:cs="Times New Roman"/>
          <w:sz w:val="24"/>
          <w:szCs w:val="24"/>
        </w:rPr>
        <w:t>en Isabel has drawn the attention of many feminist critics by her prominent role in Cary’s version of this tale</w:t>
      </w:r>
      <w:r w:rsidR="00AE65A9">
        <w:rPr>
          <w:rFonts w:ascii="Times New Roman" w:hAnsi="Times New Roman" w:cs="Times New Roman"/>
          <w:sz w:val="24"/>
          <w:szCs w:val="24"/>
        </w:rPr>
        <w:t>.</w:t>
      </w:r>
      <w:r w:rsidR="00E418C8">
        <w:rPr>
          <w:rStyle w:val="EndnoteReference"/>
          <w:rFonts w:ascii="Times New Roman" w:hAnsi="Times New Roman" w:cs="Times New Roman"/>
          <w:sz w:val="24"/>
          <w:szCs w:val="24"/>
        </w:rPr>
        <w:endnoteReference w:id="43"/>
      </w:r>
      <w:r w:rsidR="00AE65A9">
        <w:rPr>
          <w:rFonts w:ascii="Times New Roman" w:hAnsi="Times New Roman" w:cs="Times New Roman"/>
          <w:sz w:val="24"/>
          <w:szCs w:val="24"/>
        </w:rPr>
        <w:t xml:space="preserve"> The </w:t>
      </w:r>
      <w:r w:rsidR="009309D2">
        <w:rPr>
          <w:rFonts w:ascii="Times New Roman" w:hAnsi="Times New Roman" w:cs="Times New Roman"/>
          <w:i/>
          <w:sz w:val="24"/>
          <w:szCs w:val="24"/>
        </w:rPr>
        <w:t>History</w:t>
      </w:r>
      <w:r w:rsidR="009309D2">
        <w:rPr>
          <w:rFonts w:ascii="Times New Roman" w:hAnsi="Times New Roman" w:cs="Times New Roman"/>
          <w:sz w:val="24"/>
          <w:szCs w:val="24"/>
        </w:rPr>
        <w:t>’s</w:t>
      </w:r>
      <w:r w:rsidR="00AE65A9">
        <w:rPr>
          <w:rFonts w:ascii="Times New Roman" w:hAnsi="Times New Roman" w:cs="Times New Roman"/>
          <w:sz w:val="24"/>
          <w:szCs w:val="24"/>
        </w:rPr>
        <w:t xml:space="preserve"> literary interest is enhanced by its complex composition and attribution history.</w:t>
      </w:r>
    </w:p>
    <w:p w:rsidR="00174586" w:rsidRPr="00E642F6" w:rsidRDefault="002D439D" w:rsidP="00211FB6">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In this chapter I argue that </w:t>
      </w:r>
      <w:r w:rsidR="0098553E">
        <w:rPr>
          <w:rFonts w:ascii="Times New Roman" w:hAnsi="Times New Roman" w:cs="Times New Roman"/>
          <w:sz w:val="24"/>
          <w:szCs w:val="24"/>
        </w:rPr>
        <w:t xml:space="preserve">Cary may be read as the boldest of my four authors in </w:t>
      </w:r>
      <w:r w:rsidR="00E418C8">
        <w:rPr>
          <w:rFonts w:ascii="Times New Roman" w:hAnsi="Times New Roman" w:cs="Times New Roman"/>
          <w:sz w:val="24"/>
          <w:szCs w:val="24"/>
        </w:rPr>
        <w:t xml:space="preserve">her approach to authority. Her preface does not offer a defense based on her sex, </w:t>
      </w:r>
      <w:r w:rsidR="00864DAA">
        <w:rPr>
          <w:rFonts w:ascii="Times New Roman" w:hAnsi="Times New Roman" w:cs="Times New Roman"/>
          <w:sz w:val="24"/>
          <w:szCs w:val="24"/>
        </w:rPr>
        <w:t xml:space="preserve">and </w:t>
      </w:r>
      <w:r w:rsidR="0098553E">
        <w:rPr>
          <w:rFonts w:ascii="Times New Roman" w:hAnsi="Times New Roman" w:cs="Times New Roman"/>
          <w:sz w:val="24"/>
          <w:szCs w:val="24"/>
        </w:rPr>
        <w:t xml:space="preserve">the narrative voice she employs </w:t>
      </w:r>
      <w:r w:rsidR="00E418C8">
        <w:rPr>
          <w:rFonts w:ascii="Times New Roman" w:hAnsi="Times New Roman" w:cs="Times New Roman"/>
          <w:sz w:val="24"/>
          <w:szCs w:val="24"/>
        </w:rPr>
        <w:t>throu</w:t>
      </w:r>
      <w:r w:rsidR="0098553E">
        <w:rPr>
          <w:rFonts w:ascii="Times New Roman" w:hAnsi="Times New Roman" w:cs="Times New Roman"/>
          <w:sz w:val="24"/>
          <w:szCs w:val="24"/>
        </w:rPr>
        <w:t>ghout is explicitly instructive, using</w:t>
      </w:r>
      <w:r w:rsidR="00E418C8">
        <w:rPr>
          <w:rFonts w:ascii="Times New Roman" w:hAnsi="Times New Roman" w:cs="Times New Roman"/>
          <w:sz w:val="24"/>
          <w:szCs w:val="24"/>
        </w:rPr>
        <w:t xml:space="preserve"> metaphors that are </w:t>
      </w:r>
      <w:r w:rsidR="00CE49C3">
        <w:rPr>
          <w:rFonts w:ascii="Times New Roman" w:hAnsi="Times New Roman" w:cs="Times New Roman"/>
          <w:sz w:val="24"/>
          <w:szCs w:val="24"/>
        </w:rPr>
        <w:t>raw, physical, and powerful</w:t>
      </w:r>
      <w:r w:rsidR="00F7218E">
        <w:rPr>
          <w:rFonts w:ascii="Times New Roman" w:hAnsi="Times New Roman" w:cs="Times New Roman"/>
          <w:sz w:val="24"/>
          <w:szCs w:val="24"/>
        </w:rPr>
        <w:t xml:space="preserve"> to connect with her readers</w:t>
      </w:r>
      <w:r w:rsidR="00CE49C3">
        <w:rPr>
          <w:rFonts w:ascii="Times New Roman" w:hAnsi="Times New Roman" w:cs="Times New Roman"/>
          <w:sz w:val="24"/>
          <w:szCs w:val="24"/>
        </w:rPr>
        <w:t>.</w:t>
      </w:r>
      <w:r w:rsidR="00E642F6">
        <w:rPr>
          <w:rFonts w:ascii="Times New Roman" w:hAnsi="Times New Roman" w:cs="Times New Roman"/>
          <w:sz w:val="24"/>
          <w:szCs w:val="24"/>
        </w:rPr>
        <w:t xml:space="preserve"> Moreover, in her use of historical events with contemporary analogues, Cary offers a reading of history that directly addresses Charles I and his court, cautioning them to beware </w:t>
      </w:r>
      <w:r w:rsidR="009B315A">
        <w:rPr>
          <w:rFonts w:ascii="Times New Roman" w:hAnsi="Times New Roman" w:cs="Times New Roman"/>
          <w:sz w:val="24"/>
          <w:szCs w:val="24"/>
        </w:rPr>
        <w:t xml:space="preserve">of </w:t>
      </w:r>
      <w:r w:rsidR="00E642F6">
        <w:rPr>
          <w:rFonts w:ascii="Times New Roman" w:hAnsi="Times New Roman" w:cs="Times New Roman"/>
          <w:sz w:val="24"/>
          <w:szCs w:val="24"/>
        </w:rPr>
        <w:t xml:space="preserve">repeating </w:t>
      </w:r>
      <w:r w:rsidR="00864DAA">
        <w:rPr>
          <w:rFonts w:ascii="Times New Roman" w:hAnsi="Times New Roman" w:cs="Times New Roman"/>
          <w:sz w:val="24"/>
          <w:szCs w:val="24"/>
        </w:rPr>
        <w:t>dangerous political errors</w:t>
      </w:r>
      <w:r w:rsidR="00E642F6">
        <w:rPr>
          <w:rFonts w:ascii="Times New Roman" w:hAnsi="Times New Roman" w:cs="Times New Roman"/>
          <w:sz w:val="24"/>
          <w:szCs w:val="24"/>
        </w:rPr>
        <w:t xml:space="preserve">. All this boldness, </w:t>
      </w:r>
      <w:r w:rsidR="00E642F6">
        <w:rPr>
          <w:rFonts w:ascii="Times New Roman" w:hAnsi="Times New Roman" w:cs="Times New Roman"/>
          <w:sz w:val="24"/>
          <w:szCs w:val="24"/>
        </w:rPr>
        <w:lastRenderedPageBreak/>
        <w:t>however, is tempered by the fact that Cary’s work was not published until considerably after her death, in 1680. While the historical moment of i</w:t>
      </w:r>
      <w:r w:rsidR="00CE49C3">
        <w:rPr>
          <w:rFonts w:ascii="Times New Roman" w:hAnsi="Times New Roman" w:cs="Times New Roman"/>
          <w:sz w:val="24"/>
          <w:szCs w:val="24"/>
        </w:rPr>
        <w:t>ts publication offers some insight on the attention it garnered at the time</w:t>
      </w:r>
      <w:r w:rsidR="00E642F6">
        <w:rPr>
          <w:rFonts w:ascii="Times New Roman" w:hAnsi="Times New Roman" w:cs="Times New Roman"/>
          <w:sz w:val="24"/>
          <w:szCs w:val="24"/>
        </w:rPr>
        <w:t>,</w:t>
      </w:r>
      <w:r w:rsidR="009B315A">
        <w:rPr>
          <w:rStyle w:val="EndnoteReference"/>
          <w:rFonts w:ascii="Times New Roman" w:hAnsi="Times New Roman" w:cs="Times New Roman"/>
          <w:sz w:val="24"/>
          <w:szCs w:val="24"/>
        </w:rPr>
        <w:endnoteReference w:id="44"/>
      </w:r>
      <w:r w:rsidR="00E642F6">
        <w:rPr>
          <w:rFonts w:ascii="Times New Roman" w:hAnsi="Times New Roman" w:cs="Times New Roman"/>
          <w:sz w:val="24"/>
          <w:szCs w:val="24"/>
        </w:rPr>
        <w:t xml:space="preserve"> the dissociation of </w:t>
      </w:r>
      <w:r w:rsidR="00CE49C3">
        <w:rPr>
          <w:rFonts w:ascii="Times New Roman" w:hAnsi="Times New Roman" w:cs="Times New Roman"/>
          <w:sz w:val="24"/>
          <w:szCs w:val="24"/>
        </w:rPr>
        <w:t>Cary’s</w:t>
      </w:r>
      <w:r w:rsidR="00E642F6">
        <w:rPr>
          <w:rFonts w:ascii="Times New Roman" w:hAnsi="Times New Roman" w:cs="Times New Roman"/>
          <w:sz w:val="24"/>
          <w:szCs w:val="24"/>
        </w:rPr>
        <w:t xml:space="preserve"> name from her work until the twentieth century reminds us that even the most independently authoritative voices are subject to the uncontrollable forces of time and inattention. Now that </w:t>
      </w:r>
      <w:r w:rsidR="004617B6">
        <w:rPr>
          <w:rFonts w:ascii="Times New Roman" w:hAnsi="Times New Roman" w:cs="Times New Roman"/>
          <w:sz w:val="24"/>
          <w:szCs w:val="24"/>
        </w:rPr>
        <w:t xml:space="preserve">Cary </w:t>
      </w:r>
      <w:r w:rsidR="00E642F6">
        <w:rPr>
          <w:rFonts w:ascii="Times New Roman" w:hAnsi="Times New Roman" w:cs="Times New Roman"/>
          <w:sz w:val="24"/>
          <w:szCs w:val="24"/>
        </w:rPr>
        <w:t xml:space="preserve">has been re-established as the author of the </w:t>
      </w:r>
      <w:r w:rsidR="00E642F6">
        <w:rPr>
          <w:rFonts w:ascii="Times New Roman" w:hAnsi="Times New Roman" w:cs="Times New Roman"/>
          <w:i/>
          <w:sz w:val="24"/>
          <w:szCs w:val="24"/>
        </w:rPr>
        <w:t>History</w:t>
      </w:r>
      <w:r w:rsidR="00E642F6">
        <w:rPr>
          <w:rFonts w:ascii="Times New Roman" w:hAnsi="Times New Roman" w:cs="Times New Roman"/>
          <w:sz w:val="24"/>
          <w:szCs w:val="24"/>
        </w:rPr>
        <w:t xml:space="preserve">, we can appreciate </w:t>
      </w:r>
      <w:r w:rsidR="000D7E3D">
        <w:rPr>
          <w:rFonts w:ascii="Times New Roman" w:hAnsi="Times New Roman" w:cs="Times New Roman"/>
          <w:sz w:val="24"/>
          <w:szCs w:val="24"/>
        </w:rPr>
        <w:t>her authoritative strategies</w:t>
      </w:r>
      <w:r w:rsidR="00E642F6">
        <w:rPr>
          <w:rFonts w:ascii="Times New Roman" w:hAnsi="Times New Roman" w:cs="Times New Roman"/>
          <w:sz w:val="24"/>
          <w:szCs w:val="24"/>
        </w:rPr>
        <w:t xml:space="preserve"> more fully.</w:t>
      </w:r>
    </w:p>
    <w:p w:rsidR="005A7AEB" w:rsidRDefault="00C4005B" w:rsidP="000655D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Cary’s</w:t>
      </w:r>
      <w:r w:rsidR="005A7AEB">
        <w:rPr>
          <w:rFonts w:ascii="Times New Roman" w:hAnsi="Times New Roman" w:cs="Times New Roman"/>
          <w:sz w:val="24"/>
          <w:szCs w:val="24"/>
        </w:rPr>
        <w:t xml:space="preserve"> “Preface to the Reader,” which appears </w:t>
      </w:r>
      <w:r w:rsidR="000D7E3D">
        <w:rPr>
          <w:rFonts w:ascii="Times New Roman" w:hAnsi="Times New Roman" w:cs="Times New Roman"/>
          <w:sz w:val="24"/>
          <w:szCs w:val="24"/>
        </w:rPr>
        <w:t>with</w:t>
      </w:r>
      <w:r w:rsidR="005A7AEB">
        <w:rPr>
          <w:rFonts w:ascii="Times New Roman" w:hAnsi="Times New Roman" w:cs="Times New Roman"/>
          <w:sz w:val="24"/>
          <w:szCs w:val="24"/>
        </w:rPr>
        <w:t xml:space="preserve"> the 1680 folio version of </w:t>
      </w:r>
      <w:r w:rsidR="005A7AEB">
        <w:rPr>
          <w:rFonts w:ascii="Times New Roman" w:hAnsi="Times New Roman" w:cs="Times New Roman"/>
          <w:i/>
          <w:sz w:val="24"/>
          <w:szCs w:val="24"/>
        </w:rPr>
        <w:t>The History of the Life, Reign, and Death of Edward II</w:t>
      </w:r>
      <w:r w:rsidR="005A7AEB">
        <w:rPr>
          <w:rFonts w:ascii="Times New Roman" w:hAnsi="Times New Roman" w:cs="Times New Roman"/>
          <w:sz w:val="24"/>
          <w:szCs w:val="24"/>
        </w:rPr>
        <w:t>, downplays its author’s choice of subject and process of composition, but dismisses any fear of “Censure” and, even more remarkably, does all this without defending</w:t>
      </w:r>
      <w:r w:rsidR="000D7E3D">
        <w:rPr>
          <w:rFonts w:ascii="Times New Roman" w:hAnsi="Times New Roman" w:cs="Times New Roman"/>
          <w:sz w:val="24"/>
          <w:szCs w:val="24"/>
        </w:rPr>
        <w:t xml:space="preserve"> </w:t>
      </w:r>
      <w:r w:rsidR="005A7AEB">
        <w:rPr>
          <w:rFonts w:ascii="Times New Roman" w:hAnsi="Times New Roman" w:cs="Times New Roman"/>
          <w:sz w:val="24"/>
          <w:szCs w:val="24"/>
        </w:rPr>
        <w:t xml:space="preserve">Cary’s sex. </w:t>
      </w:r>
      <w:r w:rsidR="000D7E3D">
        <w:rPr>
          <w:rFonts w:ascii="Times New Roman" w:hAnsi="Times New Roman" w:cs="Times New Roman"/>
          <w:sz w:val="24"/>
          <w:szCs w:val="24"/>
        </w:rPr>
        <w:t xml:space="preserve">In fact, the preface does not mention Cary’s identity in any way. </w:t>
      </w:r>
      <w:r w:rsidR="005A7AEB">
        <w:rPr>
          <w:rFonts w:ascii="Times New Roman" w:hAnsi="Times New Roman" w:cs="Times New Roman"/>
          <w:sz w:val="24"/>
          <w:szCs w:val="24"/>
        </w:rPr>
        <w:t>This silence on the author’s sex contrasts with the other prefaces in this project, as both Tyler and Dowriche devote many words to</w:t>
      </w:r>
      <w:r w:rsidR="000D7E3D">
        <w:rPr>
          <w:rFonts w:ascii="Times New Roman" w:hAnsi="Times New Roman" w:cs="Times New Roman"/>
          <w:sz w:val="24"/>
          <w:szCs w:val="24"/>
        </w:rPr>
        <w:t xml:space="preserve"> their sex with regards to their writing</w:t>
      </w:r>
      <w:r w:rsidR="005A7AEB">
        <w:rPr>
          <w:rFonts w:ascii="Times New Roman" w:hAnsi="Times New Roman" w:cs="Times New Roman"/>
          <w:sz w:val="24"/>
          <w:szCs w:val="24"/>
        </w:rPr>
        <w:t xml:space="preserve">. Cary, on the other hand, avoids the subject entirely. She claims that her choice of subject came about “accidentally” as she attempted “To out-run the weary hours of a deep and sad Passion.” She also claims that her composition lasted only “one Month...which cannot promise ought in right Perfection.” By saying that her </w:t>
      </w:r>
      <w:r w:rsidR="000D7E3D">
        <w:rPr>
          <w:rFonts w:ascii="Times New Roman" w:hAnsi="Times New Roman" w:cs="Times New Roman"/>
          <w:sz w:val="24"/>
          <w:szCs w:val="24"/>
        </w:rPr>
        <w:t>topic</w:t>
      </w:r>
      <w:r w:rsidR="005A7AEB">
        <w:rPr>
          <w:rFonts w:ascii="Times New Roman" w:hAnsi="Times New Roman" w:cs="Times New Roman"/>
          <w:sz w:val="24"/>
          <w:szCs w:val="24"/>
        </w:rPr>
        <w:t xml:space="preserve"> was accidental and her writing time so short, Cary offers an excuse for any errors</w:t>
      </w:r>
      <w:r w:rsidR="009B315A">
        <w:rPr>
          <w:rFonts w:ascii="Times New Roman" w:hAnsi="Times New Roman" w:cs="Times New Roman"/>
          <w:sz w:val="24"/>
          <w:szCs w:val="24"/>
        </w:rPr>
        <w:t>.</w:t>
      </w:r>
      <w:r w:rsidR="000655D1">
        <w:rPr>
          <w:rFonts w:ascii="Times New Roman" w:hAnsi="Times New Roman" w:cs="Times New Roman"/>
          <w:sz w:val="24"/>
          <w:szCs w:val="24"/>
        </w:rPr>
        <w:t xml:space="preserve"> </w:t>
      </w:r>
      <w:r w:rsidR="009B315A">
        <w:rPr>
          <w:rFonts w:ascii="Times New Roman" w:hAnsi="Times New Roman" w:cs="Times New Roman"/>
          <w:sz w:val="24"/>
          <w:szCs w:val="24"/>
        </w:rPr>
        <w:t>After these modest comments, however</w:t>
      </w:r>
      <w:r w:rsidR="000655D1">
        <w:rPr>
          <w:rFonts w:ascii="Times New Roman" w:hAnsi="Times New Roman" w:cs="Times New Roman"/>
          <w:sz w:val="24"/>
          <w:szCs w:val="24"/>
        </w:rPr>
        <w:t xml:space="preserve">, Cary claims, “I strive to please the Truth, not Time; nor fear I Censure.” Her </w:t>
      </w:r>
      <w:r w:rsidR="009B315A">
        <w:rPr>
          <w:rFonts w:ascii="Times New Roman" w:hAnsi="Times New Roman" w:cs="Times New Roman"/>
          <w:sz w:val="24"/>
          <w:szCs w:val="24"/>
        </w:rPr>
        <w:t>desire</w:t>
      </w:r>
      <w:r w:rsidR="000655D1">
        <w:rPr>
          <w:rFonts w:ascii="Times New Roman" w:hAnsi="Times New Roman" w:cs="Times New Roman"/>
          <w:sz w:val="24"/>
          <w:szCs w:val="24"/>
        </w:rPr>
        <w:t xml:space="preserve"> to please “Truth” counterbalances her deferential statements and suggests that her work will be instructive rather than flattering. In fact, by emphasizing “Truth” </w:t>
      </w:r>
      <w:r w:rsidR="000D7E3D">
        <w:rPr>
          <w:rFonts w:ascii="Times New Roman" w:hAnsi="Times New Roman" w:cs="Times New Roman"/>
          <w:sz w:val="24"/>
          <w:szCs w:val="24"/>
        </w:rPr>
        <w:t>and not</w:t>
      </w:r>
      <w:r w:rsidR="000655D1">
        <w:rPr>
          <w:rFonts w:ascii="Times New Roman" w:hAnsi="Times New Roman" w:cs="Times New Roman"/>
          <w:sz w:val="24"/>
          <w:szCs w:val="24"/>
        </w:rPr>
        <w:t xml:space="preserve"> “the dull Character of our Historians,” Cary uses her preface to establish her moral authority. Since she is a voice for truth, her readers, even royal ones, ought to take her advice. </w:t>
      </w:r>
      <w:r w:rsidR="00C52E4C">
        <w:rPr>
          <w:rFonts w:ascii="Times New Roman" w:hAnsi="Times New Roman" w:cs="Times New Roman"/>
          <w:sz w:val="24"/>
          <w:szCs w:val="24"/>
        </w:rPr>
        <w:t xml:space="preserve">Her mention of “Historians” also draws attention to the fact that she is composing a history, a genre that did not attract many women writers due to the resources and </w:t>
      </w:r>
      <w:r w:rsidR="00C52E4C">
        <w:rPr>
          <w:rFonts w:ascii="Times New Roman" w:hAnsi="Times New Roman" w:cs="Times New Roman"/>
          <w:sz w:val="24"/>
          <w:szCs w:val="24"/>
        </w:rPr>
        <w:lastRenderedPageBreak/>
        <w:t xml:space="preserve">authority required for such instructive reconstruction of the past. Cary, however, does not pause here, suggesting that even if she realized how groundbreaking her choice of genre was, she wished the work to stand on its own merits. </w:t>
      </w:r>
      <w:r w:rsidR="000655D1">
        <w:rPr>
          <w:rFonts w:ascii="Times New Roman" w:hAnsi="Times New Roman" w:cs="Times New Roman"/>
          <w:sz w:val="24"/>
          <w:szCs w:val="24"/>
        </w:rPr>
        <w:t xml:space="preserve">Finally, her claim not to fear “Censure,” which could take either political or sexist forms, suggests a confidence in her literary power and in her authoritative voice that prepares her readers for a bold </w:t>
      </w:r>
      <w:r w:rsidR="006910D8">
        <w:rPr>
          <w:rFonts w:ascii="Times New Roman" w:hAnsi="Times New Roman" w:cs="Times New Roman"/>
          <w:sz w:val="24"/>
          <w:szCs w:val="24"/>
        </w:rPr>
        <w:t>interpretation</w:t>
      </w:r>
      <w:r w:rsidR="000655D1">
        <w:rPr>
          <w:rFonts w:ascii="Times New Roman" w:hAnsi="Times New Roman" w:cs="Times New Roman"/>
          <w:sz w:val="24"/>
          <w:szCs w:val="24"/>
        </w:rPr>
        <w:t xml:space="preserve"> of </w:t>
      </w:r>
      <w:r w:rsidR="006910D8">
        <w:rPr>
          <w:rFonts w:ascii="Times New Roman" w:hAnsi="Times New Roman" w:cs="Times New Roman"/>
          <w:sz w:val="24"/>
          <w:szCs w:val="24"/>
        </w:rPr>
        <w:t>historical events</w:t>
      </w:r>
      <w:r w:rsidR="000655D1">
        <w:rPr>
          <w:rFonts w:ascii="Times New Roman" w:hAnsi="Times New Roman" w:cs="Times New Roman"/>
          <w:sz w:val="24"/>
          <w:szCs w:val="24"/>
        </w:rPr>
        <w:t>. Cary’s preface, then, exhibits a certain modesty about her work, but does not downplay her abilities as a result of her sex;</w:t>
      </w:r>
      <w:r w:rsidR="000D7E3D">
        <w:rPr>
          <w:rFonts w:ascii="Times New Roman" w:hAnsi="Times New Roman" w:cs="Times New Roman"/>
          <w:sz w:val="24"/>
          <w:szCs w:val="24"/>
        </w:rPr>
        <w:t xml:space="preserve"> rather, by avoiding this topic, </w:t>
      </w:r>
      <w:r w:rsidR="000655D1">
        <w:rPr>
          <w:rFonts w:ascii="Times New Roman" w:hAnsi="Times New Roman" w:cs="Times New Roman"/>
          <w:sz w:val="24"/>
          <w:szCs w:val="24"/>
        </w:rPr>
        <w:t>focusing on “Truth</w:t>
      </w:r>
      <w:r w:rsidR="000D7E3D">
        <w:rPr>
          <w:rFonts w:ascii="Times New Roman" w:hAnsi="Times New Roman" w:cs="Times New Roman"/>
          <w:sz w:val="24"/>
          <w:szCs w:val="24"/>
        </w:rPr>
        <w:t>,</w:t>
      </w:r>
      <w:r w:rsidR="000655D1">
        <w:rPr>
          <w:rFonts w:ascii="Times New Roman" w:hAnsi="Times New Roman" w:cs="Times New Roman"/>
          <w:sz w:val="24"/>
          <w:szCs w:val="24"/>
        </w:rPr>
        <w:t xml:space="preserve">” and </w:t>
      </w:r>
      <w:r w:rsidR="000D7E3D">
        <w:rPr>
          <w:rFonts w:ascii="Times New Roman" w:hAnsi="Times New Roman" w:cs="Times New Roman"/>
          <w:sz w:val="24"/>
          <w:szCs w:val="24"/>
        </w:rPr>
        <w:t xml:space="preserve">denying </w:t>
      </w:r>
      <w:r w:rsidR="000655D1">
        <w:rPr>
          <w:rFonts w:ascii="Times New Roman" w:hAnsi="Times New Roman" w:cs="Times New Roman"/>
          <w:sz w:val="24"/>
          <w:szCs w:val="24"/>
        </w:rPr>
        <w:t xml:space="preserve">“Censure,” Cary prepares her readers for the moral authority that she exhibits within the </w:t>
      </w:r>
      <w:r w:rsidR="000655D1">
        <w:rPr>
          <w:rFonts w:ascii="Times New Roman" w:hAnsi="Times New Roman" w:cs="Times New Roman"/>
          <w:i/>
          <w:sz w:val="24"/>
          <w:szCs w:val="24"/>
        </w:rPr>
        <w:t>History</w:t>
      </w:r>
      <w:r w:rsidR="000655D1">
        <w:rPr>
          <w:rFonts w:ascii="Times New Roman" w:hAnsi="Times New Roman" w:cs="Times New Roman"/>
          <w:sz w:val="24"/>
          <w:szCs w:val="24"/>
        </w:rPr>
        <w:t xml:space="preserve"> itself.</w:t>
      </w:r>
    </w:p>
    <w:p w:rsidR="000655D1" w:rsidRPr="0082022D" w:rsidRDefault="000655D1" w:rsidP="000655D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In one of the great ironies of literary history, however, this bold preface and the work it accompanies were dissociated from Cary’s name from </w:t>
      </w:r>
      <w:r w:rsidR="00E266C8">
        <w:rPr>
          <w:rFonts w:ascii="Times New Roman" w:hAnsi="Times New Roman" w:cs="Times New Roman"/>
          <w:sz w:val="24"/>
          <w:szCs w:val="24"/>
        </w:rPr>
        <w:t>the</w:t>
      </w:r>
      <w:r w:rsidR="000A182A">
        <w:rPr>
          <w:rFonts w:ascii="Times New Roman" w:hAnsi="Times New Roman" w:cs="Times New Roman"/>
          <w:sz w:val="24"/>
          <w:szCs w:val="24"/>
        </w:rPr>
        <w:t xml:space="preserve"> first</w:t>
      </w:r>
      <w:r>
        <w:rPr>
          <w:rFonts w:ascii="Times New Roman" w:hAnsi="Times New Roman" w:cs="Times New Roman"/>
          <w:sz w:val="24"/>
          <w:szCs w:val="24"/>
        </w:rPr>
        <w:t xml:space="preserve"> publication in 1680 </w:t>
      </w:r>
      <w:r w:rsidR="00D24488">
        <w:rPr>
          <w:rFonts w:ascii="Times New Roman" w:hAnsi="Times New Roman" w:cs="Times New Roman"/>
          <w:sz w:val="24"/>
          <w:szCs w:val="24"/>
        </w:rPr>
        <w:t>until</w:t>
      </w:r>
      <w:r>
        <w:rPr>
          <w:rFonts w:ascii="Times New Roman" w:hAnsi="Times New Roman" w:cs="Times New Roman"/>
          <w:sz w:val="24"/>
          <w:szCs w:val="24"/>
        </w:rPr>
        <w:t xml:space="preserve"> the twentieth century. </w:t>
      </w:r>
      <w:r w:rsidR="00AC6121">
        <w:rPr>
          <w:rFonts w:ascii="Times New Roman" w:hAnsi="Times New Roman" w:cs="Times New Roman"/>
          <w:sz w:val="24"/>
          <w:szCs w:val="24"/>
        </w:rPr>
        <w:t>Thanks to the work of Donald Stauffer, Jeremy Maule, and Margaret Reeves, we can now reconstruct this process of loss and recovery.</w:t>
      </w:r>
      <w:r w:rsidR="009121F2">
        <w:rPr>
          <w:rStyle w:val="EndnoteReference"/>
          <w:rFonts w:ascii="Times New Roman" w:hAnsi="Times New Roman" w:cs="Times New Roman"/>
          <w:sz w:val="24"/>
          <w:szCs w:val="24"/>
        </w:rPr>
        <w:endnoteReference w:id="45"/>
      </w:r>
      <w:r w:rsidR="00AC6121">
        <w:rPr>
          <w:rFonts w:ascii="Times New Roman" w:hAnsi="Times New Roman" w:cs="Times New Roman"/>
          <w:sz w:val="24"/>
          <w:szCs w:val="24"/>
        </w:rPr>
        <w:t xml:space="preserve"> Cary’s </w:t>
      </w:r>
      <w:r w:rsidR="00AC6121">
        <w:rPr>
          <w:rFonts w:ascii="Times New Roman" w:hAnsi="Times New Roman" w:cs="Times New Roman"/>
          <w:i/>
          <w:sz w:val="24"/>
          <w:szCs w:val="24"/>
        </w:rPr>
        <w:t>History</w:t>
      </w:r>
      <w:r w:rsidR="00AC6121">
        <w:rPr>
          <w:rFonts w:ascii="Times New Roman" w:hAnsi="Times New Roman" w:cs="Times New Roman"/>
          <w:sz w:val="24"/>
          <w:szCs w:val="24"/>
        </w:rPr>
        <w:t xml:space="preserve"> survives in two manuscript versions, one from 1627 and the other, a substantial revision, from 1628. Each has a preface that is in substance the same as the preface quoted above, which appears with the 1680 folio. Both manuscripts were subsumed into the papers of Henry Cary, First Viscou</w:t>
      </w:r>
      <w:r w:rsidR="000A182A">
        <w:rPr>
          <w:rFonts w:ascii="Times New Roman" w:hAnsi="Times New Roman" w:cs="Times New Roman"/>
          <w:sz w:val="24"/>
          <w:szCs w:val="24"/>
        </w:rPr>
        <w:t>n</w:t>
      </w:r>
      <w:r w:rsidR="00AC6121">
        <w:rPr>
          <w:rFonts w:ascii="Times New Roman" w:hAnsi="Times New Roman" w:cs="Times New Roman"/>
          <w:sz w:val="24"/>
          <w:szCs w:val="24"/>
        </w:rPr>
        <w:t xml:space="preserve">t Falkland, and both (or, as Reeves posits, the </w:t>
      </w:r>
      <w:r w:rsidR="00D24488">
        <w:rPr>
          <w:rFonts w:ascii="Times New Roman" w:hAnsi="Times New Roman" w:cs="Times New Roman"/>
          <w:sz w:val="24"/>
          <w:szCs w:val="24"/>
        </w:rPr>
        <w:t>1628</w:t>
      </w:r>
      <w:r w:rsidR="00AC6121">
        <w:rPr>
          <w:rFonts w:ascii="Times New Roman" w:hAnsi="Times New Roman" w:cs="Times New Roman"/>
          <w:sz w:val="24"/>
          <w:szCs w:val="24"/>
        </w:rPr>
        <w:t xml:space="preserve"> manuscript and an </w:t>
      </w:r>
      <w:r w:rsidR="007861F3">
        <w:rPr>
          <w:rFonts w:ascii="Times New Roman" w:hAnsi="Times New Roman" w:cs="Times New Roman"/>
          <w:sz w:val="24"/>
          <w:szCs w:val="24"/>
        </w:rPr>
        <w:t xml:space="preserve">even </w:t>
      </w:r>
      <w:r w:rsidR="00D24488">
        <w:rPr>
          <w:rFonts w:ascii="Times New Roman" w:hAnsi="Times New Roman" w:cs="Times New Roman"/>
          <w:sz w:val="24"/>
          <w:szCs w:val="24"/>
        </w:rPr>
        <w:t>earlier, shorter version</w:t>
      </w:r>
      <w:r w:rsidR="00AC6121">
        <w:rPr>
          <w:rFonts w:ascii="Times New Roman" w:hAnsi="Times New Roman" w:cs="Times New Roman"/>
          <w:sz w:val="24"/>
          <w:szCs w:val="24"/>
        </w:rPr>
        <w:t xml:space="preserve">) were prepared for publication in 1680 </w:t>
      </w:r>
      <w:r w:rsidR="007C067A">
        <w:rPr>
          <w:rFonts w:ascii="Times New Roman" w:hAnsi="Times New Roman" w:cs="Times New Roman"/>
          <w:sz w:val="24"/>
          <w:szCs w:val="24"/>
        </w:rPr>
        <w:t>as</w:t>
      </w:r>
      <w:r w:rsidR="00AC6121">
        <w:rPr>
          <w:rFonts w:ascii="Times New Roman" w:hAnsi="Times New Roman" w:cs="Times New Roman"/>
          <w:sz w:val="24"/>
          <w:szCs w:val="24"/>
        </w:rPr>
        <w:t xml:space="preserve"> a folio (</w:t>
      </w:r>
      <w:r w:rsidR="00AC6121">
        <w:rPr>
          <w:rFonts w:ascii="Times New Roman" w:hAnsi="Times New Roman" w:cs="Times New Roman"/>
          <w:i/>
          <w:sz w:val="24"/>
          <w:szCs w:val="24"/>
        </w:rPr>
        <w:t>Life, Reign, and Death</w:t>
      </w:r>
      <w:r w:rsidR="00AC6121">
        <w:rPr>
          <w:rFonts w:ascii="Times New Roman" w:hAnsi="Times New Roman" w:cs="Times New Roman"/>
          <w:sz w:val="24"/>
          <w:szCs w:val="24"/>
        </w:rPr>
        <w:t>) and an octavo (</w:t>
      </w:r>
      <w:r w:rsidR="00AC6121">
        <w:rPr>
          <w:rFonts w:ascii="Times New Roman" w:hAnsi="Times New Roman" w:cs="Times New Roman"/>
          <w:i/>
          <w:sz w:val="24"/>
          <w:szCs w:val="24"/>
        </w:rPr>
        <w:t>Most Unfortunate Prince</w:t>
      </w:r>
      <w:r w:rsidR="00AC6121">
        <w:rPr>
          <w:rFonts w:ascii="Times New Roman" w:hAnsi="Times New Roman" w:cs="Times New Roman"/>
          <w:sz w:val="24"/>
          <w:szCs w:val="24"/>
        </w:rPr>
        <w:t>).</w:t>
      </w:r>
      <w:r w:rsidR="009121F2">
        <w:rPr>
          <w:rStyle w:val="EndnoteReference"/>
          <w:rFonts w:ascii="Times New Roman" w:hAnsi="Times New Roman" w:cs="Times New Roman"/>
          <w:sz w:val="24"/>
          <w:szCs w:val="24"/>
        </w:rPr>
        <w:endnoteReference w:id="46"/>
      </w:r>
      <w:r w:rsidR="00AC6121">
        <w:rPr>
          <w:rFonts w:ascii="Times New Roman" w:hAnsi="Times New Roman" w:cs="Times New Roman"/>
          <w:sz w:val="24"/>
          <w:szCs w:val="24"/>
        </w:rPr>
        <w:t xml:space="preserve"> The octavo’s preface, which is editorial, assumes that since the work was found in Henry Cary’s papers, he was the author, while the editor’s preface to the folio </w:t>
      </w:r>
      <w:r w:rsidR="0082022D">
        <w:rPr>
          <w:rFonts w:ascii="Times New Roman" w:hAnsi="Times New Roman" w:cs="Times New Roman"/>
          <w:sz w:val="24"/>
          <w:szCs w:val="24"/>
        </w:rPr>
        <w:t>hopes that readers will enjoy the history written in “so Masculine a Stile</w:t>
      </w:r>
      <w:r w:rsidR="00AC6121">
        <w:rPr>
          <w:rFonts w:ascii="Times New Roman" w:hAnsi="Times New Roman" w:cs="Times New Roman"/>
          <w:sz w:val="24"/>
          <w:szCs w:val="24"/>
        </w:rPr>
        <w:t>.</w:t>
      </w:r>
      <w:r w:rsidR="0082022D">
        <w:rPr>
          <w:rFonts w:ascii="Times New Roman" w:hAnsi="Times New Roman" w:cs="Times New Roman"/>
          <w:sz w:val="24"/>
          <w:szCs w:val="24"/>
        </w:rPr>
        <w:t>”</w:t>
      </w:r>
      <w:r w:rsidR="0082022D" w:rsidRPr="0082022D">
        <w:rPr>
          <w:rStyle w:val="EndnoteReference"/>
          <w:rFonts w:ascii="Times New Roman" w:hAnsi="Times New Roman" w:cs="Times New Roman"/>
          <w:sz w:val="24"/>
          <w:szCs w:val="24"/>
        </w:rPr>
        <w:t xml:space="preserve"> </w:t>
      </w:r>
      <w:r w:rsidR="0082022D">
        <w:rPr>
          <w:rStyle w:val="EndnoteReference"/>
          <w:rFonts w:ascii="Times New Roman" w:hAnsi="Times New Roman" w:cs="Times New Roman"/>
          <w:sz w:val="24"/>
          <w:szCs w:val="24"/>
        </w:rPr>
        <w:endnoteReference w:id="47"/>
      </w:r>
      <w:r w:rsidR="0082022D">
        <w:rPr>
          <w:rFonts w:ascii="Times New Roman" w:hAnsi="Times New Roman" w:cs="Times New Roman"/>
          <w:sz w:val="24"/>
          <w:szCs w:val="24"/>
        </w:rPr>
        <w:t xml:space="preserve"> </w:t>
      </w:r>
      <w:r w:rsidR="00D24488">
        <w:rPr>
          <w:rFonts w:ascii="Times New Roman" w:hAnsi="Times New Roman" w:cs="Times New Roman"/>
          <w:sz w:val="24"/>
          <w:szCs w:val="24"/>
        </w:rPr>
        <w:t>In 1935,</w:t>
      </w:r>
      <w:r w:rsidR="0082022D">
        <w:rPr>
          <w:rFonts w:ascii="Times New Roman" w:hAnsi="Times New Roman" w:cs="Times New Roman"/>
          <w:sz w:val="24"/>
          <w:szCs w:val="24"/>
        </w:rPr>
        <w:t xml:space="preserve"> Donald Stauffer first posited that </w:t>
      </w:r>
      <w:r w:rsidR="00D24488">
        <w:rPr>
          <w:rFonts w:ascii="Times New Roman" w:hAnsi="Times New Roman" w:cs="Times New Roman"/>
          <w:sz w:val="24"/>
          <w:szCs w:val="24"/>
        </w:rPr>
        <w:t>this work was composed not by Henry</w:t>
      </w:r>
      <w:r w:rsidR="0082022D">
        <w:rPr>
          <w:rFonts w:ascii="Times New Roman" w:hAnsi="Times New Roman" w:cs="Times New Roman"/>
          <w:sz w:val="24"/>
          <w:szCs w:val="24"/>
        </w:rPr>
        <w:t xml:space="preserve"> but</w:t>
      </w:r>
      <w:r w:rsidR="00D24488">
        <w:rPr>
          <w:rFonts w:ascii="Times New Roman" w:hAnsi="Times New Roman" w:cs="Times New Roman"/>
          <w:sz w:val="24"/>
          <w:szCs w:val="24"/>
        </w:rPr>
        <w:t xml:space="preserve"> by</w:t>
      </w:r>
      <w:r w:rsidR="0082022D">
        <w:rPr>
          <w:rFonts w:ascii="Times New Roman" w:hAnsi="Times New Roman" w:cs="Times New Roman"/>
          <w:sz w:val="24"/>
          <w:szCs w:val="24"/>
        </w:rPr>
        <w:t xml:space="preserve"> his wife Elizabeth, using stylistic comparisons to </w:t>
      </w:r>
      <w:r w:rsidR="0082022D">
        <w:rPr>
          <w:rFonts w:ascii="Times New Roman" w:hAnsi="Times New Roman" w:cs="Times New Roman"/>
          <w:i/>
          <w:sz w:val="24"/>
          <w:szCs w:val="24"/>
        </w:rPr>
        <w:t>The Tragedy of Mariam</w:t>
      </w:r>
      <w:r w:rsidR="0082022D">
        <w:rPr>
          <w:rFonts w:ascii="Times New Roman" w:hAnsi="Times New Roman" w:cs="Times New Roman"/>
          <w:sz w:val="24"/>
          <w:szCs w:val="24"/>
        </w:rPr>
        <w:t xml:space="preserve"> as well as the initia</w:t>
      </w:r>
      <w:r w:rsidR="00D24488">
        <w:rPr>
          <w:rFonts w:ascii="Times New Roman" w:hAnsi="Times New Roman" w:cs="Times New Roman"/>
          <w:sz w:val="24"/>
          <w:szCs w:val="24"/>
        </w:rPr>
        <w:t xml:space="preserve">ls “E.F.” (Elizabeth Falkland) </w:t>
      </w:r>
      <w:r w:rsidR="0082022D">
        <w:rPr>
          <w:rFonts w:ascii="Times New Roman" w:hAnsi="Times New Roman" w:cs="Times New Roman"/>
          <w:sz w:val="24"/>
          <w:szCs w:val="24"/>
        </w:rPr>
        <w:t>attached to the 1680 folio preface.</w:t>
      </w:r>
      <w:r w:rsidR="009121F2">
        <w:rPr>
          <w:rStyle w:val="EndnoteReference"/>
          <w:rFonts w:ascii="Times New Roman" w:hAnsi="Times New Roman" w:cs="Times New Roman"/>
          <w:sz w:val="24"/>
          <w:szCs w:val="24"/>
        </w:rPr>
        <w:endnoteReference w:id="48"/>
      </w:r>
      <w:r w:rsidR="0082022D">
        <w:rPr>
          <w:rFonts w:ascii="Times New Roman" w:hAnsi="Times New Roman" w:cs="Times New Roman"/>
          <w:sz w:val="24"/>
          <w:szCs w:val="24"/>
        </w:rPr>
        <w:t xml:space="preserve"> In the 1990s Jeremy Maule discovered the two manuscripts, </w:t>
      </w:r>
      <w:r w:rsidR="0082022D">
        <w:rPr>
          <w:rFonts w:ascii="Times New Roman" w:hAnsi="Times New Roman" w:cs="Times New Roman"/>
          <w:sz w:val="24"/>
          <w:szCs w:val="24"/>
        </w:rPr>
        <w:lastRenderedPageBreak/>
        <w:t xml:space="preserve">and Margaret Reeves’ thorough analysis </w:t>
      </w:r>
      <w:r w:rsidR="00D24488">
        <w:rPr>
          <w:rFonts w:ascii="Times New Roman" w:hAnsi="Times New Roman" w:cs="Times New Roman"/>
          <w:sz w:val="24"/>
          <w:szCs w:val="24"/>
        </w:rPr>
        <w:t>of these documents solves</w:t>
      </w:r>
      <w:r w:rsidR="0082022D">
        <w:rPr>
          <w:rFonts w:ascii="Times New Roman" w:hAnsi="Times New Roman" w:cs="Times New Roman"/>
          <w:sz w:val="24"/>
          <w:szCs w:val="24"/>
        </w:rPr>
        <w:t xml:space="preserve"> the question of Cary’s authorship.</w:t>
      </w:r>
      <w:r w:rsidR="009121F2">
        <w:rPr>
          <w:rStyle w:val="EndnoteReference"/>
          <w:rFonts w:ascii="Times New Roman" w:hAnsi="Times New Roman" w:cs="Times New Roman"/>
          <w:sz w:val="24"/>
          <w:szCs w:val="24"/>
        </w:rPr>
        <w:endnoteReference w:id="49"/>
      </w:r>
      <w:r w:rsidR="0082022D">
        <w:rPr>
          <w:rFonts w:ascii="Times New Roman" w:hAnsi="Times New Roman" w:cs="Times New Roman"/>
          <w:sz w:val="24"/>
          <w:szCs w:val="24"/>
        </w:rPr>
        <w:t xml:space="preserve"> By this process of delayed publication, lost papers, and misattribution, the force of Cary’s preface was considerably diminished. Now that the history of Cary’s </w:t>
      </w:r>
      <w:r w:rsidR="0082022D">
        <w:rPr>
          <w:rFonts w:ascii="Times New Roman" w:hAnsi="Times New Roman" w:cs="Times New Roman"/>
          <w:i/>
          <w:sz w:val="24"/>
          <w:szCs w:val="24"/>
        </w:rPr>
        <w:t>History</w:t>
      </w:r>
      <w:r w:rsidR="0082022D">
        <w:rPr>
          <w:rFonts w:ascii="Times New Roman" w:hAnsi="Times New Roman" w:cs="Times New Roman"/>
          <w:sz w:val="24"/>
          <w:szCs w:val="24"/>
        </w:rPr>
        <w:t xml:space="preserve"> is available to us, however, we can more fully acknowledge the boldness of her words, while remembering the complicated set of variables that have kept Cary’s </w:t>
      </w:r>
      <w:r w:rsidR="00D24488">
        <w:rPr>
          <w:rFonts w:ascii="Times New Roman" w:hAnsi="Times New Roman" w:cs="Times New Roman"/>
          <w:i/>
          <w:sz w:val="24"/>
          <w:szCs w:val="24"/>
        </w:rPr>
        <w:t>History</w:t>
      </w:r>
      <w:r w:rsidR="0082022D">
        <w:rPr>
          <w:rFonts w:ascii="Times New Roman" w:hAnsi="Times New Roman" w:cs="Times New Roman"/>
          <w:sz w:val="24"/>
          <w:szCs w:val="24"/>
        </w:rPr>
        <w:t xml:space="preserve"> quiet for so many decades</w:t>
      </w:r>
      <w:r w:rsidR="009121F2">
        <w:rPr>
          <w:rFonts w:ascii="Times New Roman" w:hAnsi="Times New Roman" w:cs="Times New Roman"/>
          <w:sz w:val="24"/>
          <w:szCs w:val="24"/>
        </w:rPr>
        <w:t>.</w:t>
      </w:r>
    </w:p>
    <w:p w:rsidR="00174586" w:rsidRDefault="0082022D" w:rsidP="00211FB6">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While Cary’s preface deserves such close attention, the work itself also shows Cary’s authority </w:t>
      </w:r>
      <w:r w:rsidR="00D24488">
        <w:rPr>
          <w:rFonts w:ascii="Times New Roman" w:hAnsi="Times New Roman" w:cs="Times New Roman"/>
          <w:sz w:val="24"/>
          <w:szCs w:val="24"/>
        </w:rPr>
        <w:t>through its</w:t>
      </w:r>
      <w:r>
        <w:rPr>
          <w:rFonts w:ascii="Times New Roman" w:hAnsi="Times New Roman" w:cs="Times New Roman"/>
          <w:sz w:val="24"/>
          <w:szCs w:val="24"/>
        </w:rPr>
        <w:t xml:space="preserve"> strong narrative voice. This voice is most authoritative in its moral applications of historical events, but it also uses vivid</w:t>
      </w:r>
      <w:r w:rsidR="00D24488">
        <w:rPr>
          <w:rFonts w:ascii="Times New Roman" w:hAnsi="Times New Roman" w:cs="Times New Roman"/>
          <w:sz w:val="24"/>
          <w:szCs w:val="24"/>
        </w:rPr>
        <w:t>, physical</w:t>
      </w:r>
      <w:r>
        <w:rPr>
          <w:rFonts w:ascii="Times New Roman" w:hAnsi="Times New Roman" w:cs="Times New Roman"/>
          <w:sz w:val="24"/>
          <w:szCs w:val="24"/>
        </w:rPr>
        <w:t xml:space="preserve"> metaphors in order to instruct readers about Edward’s life.</w:t>
      </w:r>
      <w:r w:rsidR="00C64B3B">
        <w:rPr>
          <w:rStyle w:val="EndnoteReference"/>
          <w:rFonts w:ascii="Times New Roman" w:hAnsi="Times New Roman" w:cs="Times New Roman"/>
          <w:sz w:val="24"/>
          <w:szCs w:val="24"/>
        </w:rPr>
        <w:endnoteReference w:id="50"/>
      </w:r>
      <w:r>
        <w:rPr>
          <w:rFonts w:ascii="Times New Roman" w:hAnsi="Times New Roman" w:cs="Times New Roman"/>
          <w:sz w:val="24"/>
          <w:szCs w:val="24"/>
        </w:rPr>
        <w:t xml:space="preserve"> A representative moment of</w:t>
      </w:r>
      <w:r w:rsidR="009B315A">
        <w:rPr>
          <w:rFonts w:ascii="Times New Roman" w:hAnsi="Times New Roman" w:cs="Times New Roman"/>
          <w:sz w:val="24"/>
          <w:szCs w:val="24"/>
        </w:rPr>
        <w:t xml:space="preserve"> Cary’s</w:t>
      </w:r>
      <w:r>
        <w:rPr>
          <w:rFonts w:ascii="Times New Roman" w:hAnsi="Times New Roman" w:cs="Times New Roman"/>
          <w:sz w:val="24"/>
          <w:szCs w:val="24"/>
        </w:rPr>
        <w:t xml:space="preserve"> moral application appears in the text after Gaveston’s death.</w:t>
      </w:r>
      <w:r w:rsidR="00AA654C">
        <w:rPr>
          <w:rFonts w:ascii="Times New Roman" w:hAnsi="Times New Roman" w:cs="Times New Roman"/>
          <w:sz w:val="24"/>
          <w:szCs w:val="24"/>
        </w:rPr>
        <w:t xml:space="preserve"> </w:t>
      </w:r>
      <w:r>
        <w:rPr>
          <w:rFonts w:ascii="Times New Roman" w:hAnsi="Times New Roman" w:cs="Times New Roman"/>
          <w:sz w:val="24"/>
          <w:szCs w:val="24"/>
        </w:rPr>
        <w:t>The narrator</w:t>
      </w:r>
      <w:r w:rsidR="00FA2F64">
        <w:rPr>
          <w:rFonts w:ascii="Times New Roman" w:hAnsi="Times New Roman" w:cs="Times New Roman"/>
          <w:sz w:val="24"/>
          <w:szCs w:val="24"/>
        </w:rPr>
        <w:t xml:space="preserve"> muses</w:t>
      </w:r>
      <w:r w:rsidR="00AA654C">
        <w:rPr>
          <w:rFonts w:ascii="Times New Roman" w:hAnsi="Times New Roman" w:cs="Times New Roman"/>
          <w:sz w:val="24"/>
          <w:szCs w:val="24"/>
        </w:rPr>
        <w:t>, “Kings are but men, and Man is prone to Errour</w:t>
      </w:r>
      <w:r w:rsidR="00C63075">
        <w:rPr>
          <w:rFonts w:ascii="Times New Roman" w:hAnsi="Times New Roman" w:cs="Times New Roman"/>
          <w:sz w:val="24"/>
          <w:szCs w:val="24"/>
        </w:rPr>
        <w:t>…</w:t>
      </w:r>
      <w:r w:rsidR="00AA654C">
        <w:rPr>
          <w:rFonts w:ascii="Times New Roman" w:hAnsi="Times New Roman" w:cs="Times New Roman"/>
          <w:sz w:val="24"/>
          <w:szCs w:val="24"/>
        </w:rPr>
        <w:t>when</w:t>
      </w:r>
      <w:r w:rsidR="00346C9F">
        <w:rPr>
          <w:rFonts w:ascii="Times New Roman" w:hAnsi="Times New Roman" w:cs="Times New Roman"/>
          <w:sz w:val="24"/>
          <w:szCs w:val="24"/>
        </w:rPr>
        <w:t xml:space="preserve"> </w:t>
      </w:r>
      <w:r w:rsidR="00AA654C">
        <w:rPr>
          <w:rFonts w:ascii="Times New Roman" w:hAnsi="Times New Roman" w:cs="Times New Roman"/>
          <w:sz w:val="24"/>
          <w:szCs w:val="24"/>
        </w:rPr>
        <w:t xml:space="preserve">the heart is gangren’d, and the world perceives it, it is the fatal mark of that infection, which doth betoken ruine and destruction” (44). </w:t>
      </w:r>
      <w:r>
        <w:rPr>
          <w:rFonts w:ascii="Times New Roman" w:hAnsi="Times New Roman" w:cs="Times New Roman"/>
          <w:sz w:val="24"/>
          <w:szCs w:val="24"/>
        </w:rPr>
        <w:t>In this passage, Cary instructs her readers about the effects of error upon the heart and the reputation; although her subject is a king, her remarks are general, applying Edward’</w:t>
      </w:r>
      <w:r w:rsidR="0062426E">
        <w:rPr>
          <w:rFonts w:ascii="Times New Roman" w:hAnsi="Times New Roman" w:cs="Times New Roman"/>
          <w:sz w:val="24"/>
          <w:szCs w:val="24"/>
        </w:rPr>
        <w:t xml:space="preserve">s plight to that of any person in need of moral instruction. Her metaphor of “infection” represents a second narrative technique, for throughout the </w:t>
      </w:r>
      <w:r w:rsidR="0062426E">
        <w:rPr>
          <w:rFonts w:ascii="Times New Roman" w:hAnsi="Times New Roman" w:cs="Times New Roman"/>
          <w:i/>
          <w:sz w:val="24"/>
          <w:szCs w:val="24"/>
        </w:rPr>
        <w:t>History</w:t>
      </w:r>
      <w:r w:rsidR="0062426E">
        <w:rPr>
          <w:rFonts w:ascii="Times New Roman" w:hAnsi="Times New Roman" w:cs="Times New Roman"/>
          <w:sz w:val="24"/>
          <w:szCs w:val="24"/>
        </w:rPr>
        <w:t xml:space="preserve"> Cary uses vivid metaphors, often bodily ones, in order to help her readers apply Edward’s example to themselves. For example, in another passage on Edward’s moral failings, Cary uses this image: “The customary habit of transgression is like a Corn that doth infest his owner; though it be par’d and cut, yet it reneweth, unles the Core be rooted out that feeds his tumor” (95). This simple, vivid, physical metaphor allows Cary to instruct her readers intimately about the effects of transgression. By using these metaphors along with more </w:t>
      </w:r>
      <w:r w:rsidR="007C067A">
        <w:rPr>
          <w:rFonts w:ascii="Times New Roman" w:hAnsi="Times New Roman" w:cs="Times New Roman"/>
          <w:sz w:val="24"/>
          <w:szCs w:val="24"/>
        </w:rPr>
        <w:t>explicit</w:t>
      </w:r>
      <w:r w:rsidR="0062426E">
        <w:rPr>
          <w:rFonts w:ascii="Times New Roman" w:hAnsi="Times New Roman" w:cs="Times New Roman"/>
          <w:sz w:val="24"/>
          <w:szCs w:val="24"/>
        </w:rPr>
        <w:t xml:space="preserve"> passages of moral instruction, Cary authoritatively teaches her readers by means of Edward’s example</w:t>
      </w:r>
      <w:r w:rsidR="00C64B3B">
        <w:rPr>
          <w:rFonts w:ascii="Times New Roman" w:hAnsi="Times New Roman" w:cs="Times New Roman"/>
          <w:sz w:val="24"/>
          <w:szCs w:val="24"/>
        </w:rPr>
        <w:t>.</w:t>
      </w:r>
    </w:p>
    <w:p w:rsidR="0062113F" w:rsidRDefault="0062426E" w:rsidP="00211FB6">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Although many of Cary’s instructive remarks are general, the tale of Edward II also has specific analogues to recent and contemporary historical events, and Cary shows throughout the work that she is in control of these</w:t>
      </w:r>
      <w:r w:rsidR="003640B0">
        <w:rPr>
          <w:rFonts w:ascii="Times New Roman" w:hAnsi="Times New Roman" w:cs="Times New Roman"/>
          <w:sz w:val="24"/>
          <w:szCs w:val="24"/>
        </w:rPr>
        <w:t xml:space="preserve"> bold</w:t>
      </w:r>
      <w:r w:rsidR="007C067A">
        <w:rPr>
          <w:rFonts w:ascii="Times New Roman" w:hAnsi="Times New Roman" w:cs="Times New Roman"/>
          <w:sz w:val="24"/>
          <w:szCs w:val="24"/>
        </w:rPr>
        <w:t xml:space="preserve"> allusions</w:t>
      </w:r>
      <w:r>
        <w:rPr>
          <w:rFonts w:ascii="Times New Roman" w:hAnsi="Times New Roman" w:cs="Times New Roman"/>
          <w:sz w:val="24"/>
          <w:szCs w:val="24"/>
        </w:rPr>
        <w:t>.</w:t>
      </w:r>
      <w:r w:rsidR="009F294F">
        <w:rPr>
          <w:rFonts w:ascii="Times New Roman" w:hAnsi="Times New Roman" w:cs="Times New Roman"/>
          <w:sz w:val="24"/>
          <w:szCs w:val="24"/>
        </w:rPr>
        <w:t xml:space="preserve"> In 1627, </w:t>
      </w:r>
      <w:r w:rsidR="00C2578A">
        <w:rPr>
          <w:rFonts w:ascii="Times New Roman" w:hAnsi="Times New Roman" w:cs="Times New Roman"/>
          <w:sz w:val="24"/>
          <w:szCs w:val="24"/>
        </w:rPr>
        <w:t xml:space="preserve">at </w:t>
      </w:r>
      <w:r w:rsidR="009F294F">
        <w:rPr>
          <w:rFonts w:ascii="Times New Roman" w:hAnsi="Times New Roman" w:cs="Times New Roman"/>
          <w:sz w:val="24"/>
          <w:szCs w:val="24"/>
        </w:rPr>
        <w:t xml:space="preserve">the time of the </w:t>
      </w:r>
      <w:r w:rsidR="009F294F">
        <w:rPr>
          <w:rFonts w:ascii="Times New Roman" w:hAnsi="Times New Roman" w:cs="Times New Roman"/>
          <w:i/>
          <w:sz w:val="24"/>
          <w:szCs w:val="24"/>
        </w:rPr>
        <w:t>History</w:t>
      </w:r>
      <w:r w:rsidR="009F294F">
        <w:rPr>
          <w:rFonts w:ascii="Times New Roman" w:hAnsi="Times New Roman" w:cs="Times New Roman"/>
          <w:sz w:val="24"/>
          <w:szCs w:val="24"/>
        </w:rPr>
        <w:t xml:space="preserve">’s composition, Britain’s new king, Charles I, had just dissolved Parliament in order to prevent the impeachment of George Villiers, Duke of Buckingham. Buckingham had been James I’s last and most powerful “favorite” and showed every indication of being just as powerful </w:t>
      </w:r>
      <w:r w:rsidR="00C2578A">
        <w:rPr>
          <w:rFonts w:ascii="Times New Roman" w:hAnsi="Times New Roman" w:cs="Times New Roman"/>
          <w:sz w:val="24"/>
          <w:szCs w:val="24"/>
        </w:rPr>
        <w:t>during</w:t>
      </w:r>
      <w:r w:rsidR="009F294F">
        <w:rPr>
          <w:rFonts w:ascii="Times New Roman" w:hAnsi="Times New Roman" w:cs="Times New Roman"/>
          <w:sz w:val="24"/>
          <w:szCs w:val="24"/>
        </w:rPr>
        <w:t xml:space="preserve"> Charles’s reign.</w:t>
      </w:r>
      <w:r w:rsidR="00C64B3B">
        <w:rPr>
          <w:rStyle w:val="EndnoteReference"/>
          <w:rFonts w:ascii="Times New Roman" w:hAnsi="Times New Roman" w:cs="Times New Roman"/>
          <w:sz w:val="24"/>
          <w:szCs w:val="24"/>
        </w:rPr>
        <w:endnoteReference w:id="51"/>
      </w:r>
      <w:r w:rsidR="009F294F">
        <w:rPr>
          <w:rFonts w:ascii="Times New Roman" w:hAnsi="Times New Roman" w:cs="Times New Roman"/>
          <w:sz w:val="24"/>
          <w:szCs w:val="24"/>
        </w:rPr>
        <w:t xml:space="preserve"> When Cary muses, “Experience tells us the right use of a Favourite,” she is no</w:t>
      </w:r>
      <w:r w:rsidR="00C2578A">
        <w:rPr>
          <w:rFonts w:ascii="Times New Roman" w:hAnsi="Times New Roman" w:cs="Times New Roman"/>
          <w:sz w:val="24"/>
          <w:szCs w:val="24"/>
        </w:rPr>
        <w:t>t merely speaking generally (159</w:t>
      </w:r>
      <w:r w:rsidR="009F294F">
        <w:rPr>
          <w:rFonts w:ascii="Times New Roman" w:hAnsi="Times New Roman" w:cs="Times New Roman"/>
          <w:sz w:val="24"/>
          <w:szCs w:val="24"/>
        </w:rPr>
        <w:t xml:space="preserve">). Rather, she hopes that Charles I will learn from Edward II’s “Experience” and curb the power of his favorite. Even more than Charles I, the story of Edward II evokes James I of England, who afforded his lovers </w:t>
      </w:r>
      <w:r w:rsidR="009B6FB2">
        <w:rPr>
          <w:rFonts w:ascii="Times New Roman" w:hAnsi="Times New Roman" w:cs="Times New Roman"/>
          <w:sz w:val="24"/>
          <w:szCs w:val="24"/>
        </w:rPr>
        <w:t>similar powers to those Edward grants to Gaveston and Spencer</w:t>
      </w:r>
      <w:r w:rsidR="009F294F">
        <w:rPr>
          <w:rFonts w:ascii="Times New Roman" w:hAnsi="Times New Roman" w:cs="Times New Roman"/>
          <w:sz w:val="24"/>
          <w:szCs w:val="24"/>
        </w:rPr>
        <w:t>.</w:t>
      </w:r>
      <w:r w:rsidR="009B315A" w:rsidRPr="009B315A">
        <w:rPr>
          <w:rStyle w:val="EndnoteReference"/>
          <w:rFonts w:ascii="Times New Roman" w:hAnsi="Times New Roman" w:cs="Times New Roman"/>
          <w:sz w:val="24"/>
          <w:szCs w:val="24"/>
        </w:rPr>
        <w:t xml:space="preserve"> </w:t>
      </w:r>
      <w:r w:rsidR="009B315A">
        <w:rPr>
          <w:rStyle w:val="EndnoteReference"/>
          <w:rFonts w:ascii="Times New Roman" w:hAnsi="Times New Roman" w:cs="Times New Roman"/>
          <w:sz w:val="24"/>
          <w:szCs w:val="24"/>
        </w:rPr>
        <w:endnoteReference w:id="52"/>
      </w:r>
      <w:r w:rsidR="009F294F">
        <w:rPr>
          <w:rFonts w:ascii="Times New Roman" w:hAnsi="Times New Roman" w:cs="Times New Roman"/>
          <w:sz w:val="24"/>
          <w:szCs w:val="24"/>
        </w:rPr>
        <w:t xml:space="preserve"> Cary</w:t>
      </w:r>
      <w:r w:rsidR="009B6FB2">
        <w:rPr>
          <w:rFonts w:ascii="Times New Roman" w:hAnsi="Times New Roman" w:cs="Times New Roman"/>
          <w:sz w:val="24"/>
          <w:szCs w:val="24"/>
        </w:rPr>
        <w:t xml:space="preserve"> did not originate this comparison</w:t>
      </w:r>
      <w:r w:rsidR="009F294F">
        <w:rPr>
          <w:rFonts w:ascii="Times New Roman" w:hAnsi="Times New Roman" w:cs="Times New Roman"/>
          <w:sz w:val="24"/>
          <w:szCs w:val="24"/>
        </w:rPr>
        <w:t xml:space="preserve">; in fact, in a meeting of the 1621 Parliament, Lord Henry Yelverton had explicitly compared Buckingham to Spencer, </w:t>
      </w:r>
      <w:r w:rsidR="009B6FB2">
        <w:rPr>
          <w:rFonts w:ascii="Times New Roman" w:hAnsi="Times New Roman" w:cs="Times New Roman"/>
          <w:sz w:val="24"/>
          <w:szCs w:val="24"/>
        </w:rPr>
        <w:t>reminding</w:t>
      </w:r>
      <w:r w:rsidR="009F294F">
        <w:rPr>
          <w:rFonts w:ascii="Times New Roman" w:hAnsi="Times New Roman" w:cs="Times New Roman"/>
          <w:sz w:val="24"/>
          <w:szCs w:val="24"/>
        </w:rPr>
        <w:t xml:space="preserve"> </w:t>
      </w:r>
      <w:r w:rsidR="009B6FB2">
        <w:rPr>
          <w:rFonts w:ascii="Times New Roman" w:hAnsi="Times New Roman" w:cs="Times New Roman"/>
          <w:sz w:val="24"/>
          <w:szCs w:val="24"/>
        </w:rPr>
        <w:t>Buckingham</w:t>
      </w:r>
      <w:r w:rsidR="009F294F">
        <w:rPr>
          <w:rFonts w:ascii="Times New Roman" w:hAnsi="Times New Roman" w:cs="Times New Roman"/>
          <w:sz w:val="24"/>
          <w:szCs w:val="24"/>
        </w:rPr>
        <w:t xml:space="preserve"> of </w:t>
      </w:r>
      <w:r w:rsidR="0062113F">
        <w:rPr>
          <w:rFonts w:ascii="Times New Roman" w:hAnsi="Times New Roman" w:cs="Times New Roman"/>
          <w:sz w:val="24"/>
          <w:szCs w:val="24"/>
        </w:rPr>
        <w:t>“the danger of placing and displacing officers about a king.</w:t>
      </w:r>
      <w:r w:rsidR="000116D9">
        <w:rPr>
          <w:rFonts w:ascii="Times New Roman" w:hAnsi="Times New Roman" w:cs="Times New Roman"/>
          <w:sz w:val="24"/>
          <w:szCs w:val="24"/>
        </w:rPr>
        <w:t>”</w:t>
      </w:r>
      <w:r w:rsidR="000116D9">
        <w:rPr>
          <w:rStyle w:val="EndnoteReference"/>
          <w:rFonts w:ascii="Times New Roman" w:hAnsi="Times New Roman" w:cs="Times New Roman"/>
          <w:sz w:val="24"/>
          <w:szCs w:val="24"/>
        </w:rPr>
        <w:endnoteReference w:id="53"/>
      </w:r>
      <w:r w:rsidR="0062113F">
        <w:rPr>
          <w:rFonts w:ascii="Times New Roman" w:hAnsi="Times New Roman" w:cs="Times New Roman"/>
          <w:sz w:val="24"/>
          <w:szCs w:val="24"/>
        </w:rPr>
        <w:t xml:space="preserve"> Cary’s </w:t>
      </w:r>
      <w:r w:rsidR="0062113F">
        <w:rPr>
          <w:rFonts w:ascii="Times New Roman" w:hAnsi="Times New Roman" w:cs="Times New Roman"/>
          <w:i/>
          <w:sz w:val="24"/>
          <w:szCs w:val="24"/>
        </w:rPr>
        <w:t>History</w:t>
      </w:r>
      <w:r w:rsidR="0062113F">
        <w:rPr>
          <w:rFonts w:ascii="Times New Roman" w:hAnsi="Times New Roman" w:cs="Times New Roman"/>
          <w:sz w:val="24"/>
          <w:szCs w:val="24"/>
        </w:rPr>
        <w:t xml:space="preserve"> capitalizes on this comparison by transforming Edward’s life into an instructive tale, warning England and her king about favorites and the danger of making “the Kingdome a prey to their Insolence” (160). Cary’s allusions to recent and contemporary events</w:t>
      </w:r>
      <w:r w:rsidR="009B315A">
        <w:rPr>
          <w:rFonts w:ascii="Times New Roman" w:hAnsi="Times New Roman" w:cs="Times New Roman"/>
          <w:sz w:val="24"/>
          <w:szCs w:val="24"/>
        </w:rPr>
        <w:t>, then,</w:t>
      </w:r>
      <w:r w:rsidR="0062113F">
        <w:rPr>
          <w:rFonts w:ascii="Times New Roman" w:hAnsi="Times New Roman" w:cs="Times New Roman"/>
          <w:sz w:val="24"/>
          <w:szCs w:val="24"/>
        </w:rPr>
        <w:t xml:space="preserve"> show that she can turn historical events to politically as well as morally instructive purposes.</w:t>
      </w:r>
    </w:p>
    <w:p w:rsidR="0062426E" w:rsidRPr="009B315A" w:rsidRDefault="009F294F" w:rsidP="009B315A">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 </w:t>
      </w:r>
      <w:r w:rsidR="0062113F">
        <w:rPr>
          <w:rFonts w:ascii="Times New Roman" w:hAnsi="Times New Roman" w:cs="Times New Roman"/>
          <w:sz w:val="24"/>
          <w:szCs w:val="24"/>
        </w:rPr>
        <w:t xml:space="preserve">Thus Elizabeth Cary’s outspoken political advice, intimate moral instruction, and bold preface establish her authority throughout the </w:t>
      </w:r>
      <w:r w:rsidR="0062113F">
        <w:rPr>
          <w:rFonts w:ascii="Times New Roman" w:hAnsi="Times New Roman" w:cs="Times New Roman"/>
          <w:i/>
          <w:sz w:val="24"/>
          <w:szCs w:val="24"/>
        </w:rPr>
        <w:t>History</w:t>
      </w:r>
      <w:r w:rsidR="0062113F">
        <w:rPr>
          <w:rFonts w:ascii="Times New Roman" w:hAnsi="Times New Roman" w:cs="Times New Roman"/>
          <w:sz w:val="24"/>
          <w:szCs w:val="24"/>
        </w:rPr>
        <w:t xml:space="preserve">. The work’s subsequent disassociation from Cary’s name and long bout of anonymity, however, remind us that this bold authority is no guarantee of literary recognition. By restoring Cary’s name to her work, previous scholarship has given us the opportunity for more careful consideration of Cary’s literary power and the means by which she creates an instructive, authoritative voice for herself. Reading Cary in the context </w:t>
      </w:r>
      <w:r w:rsidR="0062113F">
        <w:rPr>
          <w:rFonts w:ascii="Times New Roman" w:hAnsi="Times New Roman" w:cs="Times New Roman"/>
          <w:sz w:val="24"/>
          <w:szCs w:val="24"/>
        </w:rPr>
        <w:lastRenderedPageBreak/>
        <w:t xml:space="preserve">of Tyler, Dowriche, and Wroth, furthermore, shows that her methods come from a long tradition of inherited authoritative techniques. Although she, like Tyler and Dowriche, makes her work an instructive one, she largely privileges, like Wroth, an authority intrinsic to herself rather than drawn from </w:t>
      </w:r>
      <w:r w:rsidR="00420EDF">
        <w:rPr>
          <w:rFonts w:ascii="Times New Roman" w:hAnsi="Times New Roman" w:cs="Times New Roman"/>
          <w:sz w:val="24"/>
          <w:szCs w:val="24"/>
        </w:rPr>
        <w:t>translation or religion</w:t>
      </w:r>
      <w:r w:rsidR="0062113F">
        <w:rPr>
          <w:rFonts w:ascii="Times New Roman" w:hAnsi="Times New Roman" w:cs="Times New Roman"/>
          <w:sz w:val="24"/>
          <w:szCs w:val="24"/>
        </w:rPr>
        <w:t>.</w:t>
      </w:r>
      <w:r w:rsidR="00420EDF">
        <w:rPr>
          <w:rFonts w:ascii="Times New Roman" w:hAnsi="Times New Roman" w:cs="Times New Roman"/>
          <w:sz w:val="24"/>
          <w:szCs w:val="24"/>
        </w:rPr>
        <w:t xml:space="preserve"> The </w:t>
      </w:r>
      <w:r w:rsidR="00420EDF">
        <w:rPr>
          <w:rFonts w:ascii="Times New Roman" w:hAnsi="Times New Roman" w:cs="Times New Roman"/>
          <w:i/>
          <w:sz w:val="24"/>
          <w:szCs w:val="24"/>
        </w:rPr>
        <w:t>History</w:t>
      </w:r>
      <w:r w:rsidR="00420EDF">
        <w:rPr>
          <w:rFonts w:ascii="Times New Roman" w:hAnsi="Times New Roman" w:cs="Times New Roman"/>
          <w:sz w:val="24"/>
          <w:szCs w:val="24"/>
        </w:rPr>
        <w:t>’s murky lineage within scholarship, however, reminds us that even the most intrinsically authoritative works require attentive readers in order to attain, or regain, recognition.</w:t>
      </w:r>
      <w:r w:rsidR="0062426E">
        <w:rPr>
          <w:rFonts w:ascii="Times New Roman" w:hAnsi="Times New Roman" w:cs="Times New Roman"/>
          <w:sz w:val="24"/>
          <w:szCs w:val="24"/>
        </w:rPr>
        <w:t xml:space="preserve"> </w:t>
      </w:r>
    </w:p>
    <w:p w:rsidR="00BB1C52" w:rsidRPr="00967530" w:rsidRDefault="00BB1C52" w:rsidP="0078140A">
      <w:pPr>
        <w:spacing w:after="0" w:line="480" w:lineRule="auto"/>
        <w:jc w:val="center"/>
        <w:rPr>
          <w:rFonts w:ascii="Times New Roman" w:hAnsi="Times New Roman" w:cs="Times New Roman"/>
          <w:sz w:val="24"/>
          <w:szCs w:val="24"/>
          <w:u w:val="single"/>
        </w:rPr>
      </w:pPr>
      <w:r w:rsidRPr="00967530">
        <w:rPr>
          <w:rFonts w:ascii="Times New Roman" w:hAnsi="Times New Roman" w:cs="Times New Roman"/>
          <w:sz w:val="24"/>
          <w:szCs w:val="24"/>
          <w:u w:val="single"/>
        </w:rPr>
        <w:t>Conclusion</w:t>
      </w:r>
    </w:p>
    <w:p w:rsidR="002E0550" w:rsidRDefault="00A1004C" w:rsidP="00BD302F">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Thus Tyler, Dowriche, Wroth, and Cary all use their prefatory material, </w:t>
      </w:r>
      <w:r w:rsidR="00546898">
        <w:rPr>
          <w:rFonts w:ascii="Times New Roman" w:hAnsi="Times New Roman" w:cs="Times New Roman"/>
          <w:sz w:val="24"/>
          <w:szCs w:val="24"/>
        </w:rPr>
        <w:t xml:space="preserve">subject matter, </w:t>
      </w:r>
      <w:r>
        <w:rPr>
          <w:rFonts w:ascii="Times New Roman" w:hAnsi="Times New Roman" w:cs="Times New Roman"/>
          <w:sz w:val="24"/>
          <w:szCs w:val="24"/>
        </w:rPr>
        <w:t xml:space="preserve">narrative style, and political commentary as a means to </w:t>
      </w:r>
      <w:r w:rsidR="00546898">
        <w:rPr>
          <w:rFonts w:ascii="Times New Roman" w:hAnsi="Times New Roman" w:cs="Times New Roman"/>
          <w:sz w:val="24"/>
          <w:szCs w:val="24"/>
        </w:rPr>
        <w:t>create their uniquely authoritative voices</w:t>
      </w:r>
      <w:r>
        <w:rPr>
          <w:rFonts w:ascii="Times New Roman" w:hAnsi="Times New Roman" w:cs="Times New Roman"/>
          <w:sz w:val="24"/>
          <w:szCs w:val="24"/>
        </w:rPr>
        <w:t>. When we re</w:t>
      </w:r>
      <w:r w:rsidR="00D07C33">
        <w:rPr>
          <w:rFonts w:ascii="Times New Roman" w:hAnsi="Times New Roman" w:cs="Times New Roman"/>
          <w:sz w:val="24"/>
          <w:szCs w:val="24"/>
        </w:rPr>
        <w:t>ad these works chronologically</w:t>
      </w:r>
      <w:r>
        <w:rPr>
          <w:rFonts w:ascii="Times New Roman" w:hAnsi="Times New Roman" w:cs="Times New Roman"/>
          <w:sz w:val="24"/>
          <w:szCs w:val="24"/>
        </w:rPr>
        <w:t xml:space="preserve">, we see that these similar means are employed </w:t>
      </w:r>
      <w:r w:rsidR="006C1AA2">
        <w:rPr>
          <w:rFonts w:ascii="Times New Roman" w:hAnsi="Times New Roman" w:cs="Times New Roman"/>
          <w:sz w:val="24"/>
          <w:szCs w:val="24"/>
        </w:rPr>
        <w:t>with</w:t>
      </w:r>
      <w:r>
        <w:rPr>
          <w:rFonts w:ascii="Times New Roman" w:hAnsi="Times New Roman" w:cs="Times New Roman"/>
          <w:sz w:val="24"/>
          <w:szCs w:val="24"/>
        </w:rPr>
        <w:t xml:space="preserve"> different methods, as Tyler and Dowriche rely upon external authoritative agents, such as sources and religious events, to provide their authority. Although they are clearly </w:t>
      </w:r>
      <w:r w:rsidR="00520A1A">
        <w:rPr>
          <w:rFonts w:ascii="Times New Roman" w:hAnsi="Times New Roman" w:cs="Times New Roman"/>
          <w:sz w:val="24"/>
          <w:szCs w:val="24"/>
        </w:rPr>
        <w:t>cognizant</w:t>
      </w:r>
      <w:r>
        <w:rPr>
          <w:rFonts w:ascii="Times New Roman" w:hAnsi="Times New Roman" w:cs="Times New Roman"/>
          <w:sz w:val="24"/>
          <w:szCs w:val="24"/>
        </w:rPr>
        <w:t xml:space="preserve"> of these sources of authority, Wroth and Cary rely more fully upon their personal and artistic merit. This </w:t>
      </w:r>
      <w:r w:rsidR="00967530">
        <w:rPr>
          <w:rFonts w:ascii="Times New Roman" w:hAnsi="Times New Roman" w:cs="Times New Roman"/>
          <w:sz w:val="24"/>
          <w:szCs w:val="24"/>
        </w:rPr>
        <w:t>seventeenth-</w:t>
      </w:r>
      <w:r>
        <w:rPr>
          <w:rFonts w:ascii="Times New Roman" w:hAnsi="Times New Roman" w:cs="Times New Roman"/>
          <w:sz w:val="24"/>
          <w:szCs w:val="24"/>
        </w:rPr>
        <w:t xml:space="preserve">century </w:t>
      </w:r>
      <w:r w:rsidR="00967530">
        <w:rPr>
          <w:rFonts w:ascii="Times New Roman" w:hAnsi="Times New Roman" w:cs="Times New Roman"/>
          <w:sz w:val="24"/>
          <w:szCs w:val="24"/>
        </w:rPr>
        <w:t xml:space="preserve">approach </w:t>
      </w:r>
      <w:r>
        <w:rPr>
          <w:rFonts w:ascii="Times New Roman" w:hAnsi="Times New Roman" w:cs="Times New Roman"/>
          <w:sz w:val="24"/>
          <w:szCs w:val="24"/>
        </w:rPr>
        <w:t xml:space="preserve">suggests that </w:t>
      </w:r>
      <w:r w:rsidR="00967530">
        <w:rPr>
          <w:rFonts w:ascii="Times New Roman" w:hAnsi="Times New Roman" w:cs="Times New Roman"/>
          <w:sz w:val="24"/>
          <w:szCs w:val="24"/>
        </w:rPr>
        <w:t xml:space="preserve">these </w:t>
      </w:r>
      <w:r>
        <w:rPr>
          <w:rFonts w:ascii="Times New Roman" w:hAnsi="Times New Roman" w:cs="Times New Roman"/>
          <w:sz w:val="24"/>
          <w:szCs w:val="24"/>
        </w:rPr>
        <w:t xml:space="preserve">women writers, building upon the work of those who came before, gradually </w:t>
      </w:r>
      <w:r w:rsidR="00FF74BD">
        <w:rPr>
          <w:rFonts w:ascii="Times New Roman" w:hAnsi="Times New Roman" w:cs="Times New Roman"/>
          <w:sz w:val="24"/>
          <w:szCs w:val="24"/>
        </w:rPr>
        <w:t>claimed</w:t>
      </w:r>
      <w:r>
        <w:rPr>
          <w:rFonts w:ascii="Times New Roman" w:hAnsi="Times New Roman" w:cs="Times New Roman"/>
          <w:sz w:val="24"/>
          <w:szCs w:val="24"/>
        </w:rPr>
        <w:t xml:space="preserve"> </w:t>
      </w:r>
      <w:r w:rsidR="002E0550">
        <w:rPr>
          <w:rFonts w:ascii="Times New Roman" w:hAnsi="Times New Roman" w:cs="Times New Roman"/>
          <w:sz w:val="24"/>
          <w:szCs w:val="24"/>
        </w:rPr>
        <w:t>different</w:t>
      </w:r>
      <w:r>
        <w:rPr>
          <w:rFonts w:ascii="Times New Roman" w:hAnsi="Times New Roman" w:cs="Times New Roman"/>
          <w:sz w:val="24"/>
          <w:szCs w:val="24"/>
        </w:rPr>
        <w:t xml:space="preserve"> kinds of authority. </w:t>
      </w:r>
      <w:r w:rsidR="009B6FB2">
        <w:rPr>
          <w:rFonts w:ascii="Times New Roman" w:hAnsi="Times New Roman" w:cs="Times New Roman"/>
          <w:sz w:val="24"/>
          <w:szCs w:val="24"/>
        </w:rPr>
        <w:t>Furthermore, in Cary’s and Wroth’s work</w:t>
      </w:r>
      <w:r>
        <w:rPr>
          <w:rFonts w:ascii="Times New Roman" w:hAnsi="Times New Roman" w:cs="Times New Roman"/>
          <w:sz w:val="24"/>
          <w:szCs w:val="24"/>
        </w:rPr>
        <w:t xml:space="preserve">, we see not only confidence in </w:t>
      </w:r>
      <w:r w:rsidR="009B6FB2">
        <w:rPr>
          <w:rFonts w:ascii="Times New Roman" w:hAnsi="Times New Roman" w:cs="Times New Roman"/>
          <w:sz w:val="24"/>
          <w:szCs w:val="24"/>
        </w:rPr>
        <w:t>their</w:t>
      </w:r>
      <w:r>
        <w:rPr>
          <w:rFonts w:ascii="Times New Roman" w:hAnsi="Times New Roman" w:cs="Times New Roman"/>
          <w:sz w:val="24"/>
          <w:szCs w:val="24"/>
        </w:rPr>
        <w:t xml:space="preserve"> role</w:t>
      </w:r>
      <w:r w:rsidR="009B6FB2">
        <w:rPr>
          <w:rFonts w:ascii="Times New Roman" w:hAnsi="Times New Roman" w:cs="Times New Roman"/>
          <w:sz w:val="24"/>
          <w:szCs w:val="24"/>
        </w:rPr>
        <w:t>s</w:t>
      </w:r>
      <w:r>
        <w:rPr>
          <w:rFonts w:ascii="Times New Roman" w:hAnsi="Times New Roman" w:cs="Times New Roman"/>
          <w:sz w:val="24"/>
          <w:szCs w:val="24"/>
        </w:rPr>
        <w:t xml:space="preserve"> as author, but also confidence in </w:t>
      </w:r>
      <w:r w:rsidR="009B6FB2">
        <w:rPr>
          <w:rFonts w:ascii="Times New Roman" w:hAnsi="Times New Roman" w:cs="Times New Roman"/>
          <w:sz w:val="24"/>
          <w:szCs w:val="24"/>
        </w:rPr>
        <w:t>their</w:t>
      </w:r>
      <w:r>
        <w:rPr>
          <w:rFonts w:ascii="Times New Roman" w:hAnsi="Times New Roman" w:cs="Times New Roman"/>
          <w:sz w:val="24"/>
          <w:szCs w:val="24"/>
        </w:rPr>
        <w:t xml:space="preserve"> ability to criticize and </w:t>
      </w:r>
      <w:r w:rsidR="009B6FB2">
        <w:rPr>
          <w:rFonts w:ascii="Times New Roman" w:hAnsi="Times New Roman" w:cs="Times New Roman"/>
          <w:sz w:val="24"/>
          <w:szCs w:val="24"/>
        </w:rPr>
        <w:t>advise</w:t>
      </w:r>
      <w:r>
        <w:rPr>
          <w:rFonts w:ascii="Times New Roman" w:hAnsi="Times New Roman" w:cs="Times New Roman"/>
          <w:sz w:val="24"/>
          <w:szCs w:val="24"/>
        </w:rPr>
        <w:t xml:space="preserve"> contemporary figures. </w:t>
      </w:r>
      <w:r w:rsidR="00810331">
        <w:rPr>
          <w:rFonts w:ascii="Times New Roman" w:hAnsi="Times New Roman" w:cs="Times New Roman"/>
          <w:sz w:val="24"/>
          <w:szCs w:val="24"/>
        </w:rPr>
        <w:t xml:space="preserve">Acknowledging the power of voices such as Wroth’s and Cary’s, and of predecessors such as Tyler and Dowriche that laid the foundation for later work, allows us to reaffirm the necessity for </w:t>
      </w:r>
      <w:r w:rsidR="009C7FC0">
        <w:rPr>
          <w:rFonts w:ascii="Times New Roman" w:hAnsi="Times New Roman" w:cs="Times New Roman"/>
          <w:sz w:val="24"/>
          <w:szCs w:val="24"/>
        </w:rPr>
        <w:t>recovering</w:t>
      </w:r>
      <w:r w:rsidR="00810331">
        <w:rPr>
          <w:rFonts w:ascii="Times New Roman" w:hAnsi="Times New Roman" w:cs="Times New Roman"/>
          <w:sz w:val="24"/>
          <w:szCs w:val="24"/>
        </w:rPr>
        <w:t xml:space="preserve"> such voices</w:t>
      </w:r>
      <w:r w:rsidR="00520A1A">
        <w:rPr>
          <w:rFonts w:ascii="Times New Roman" w:hAnsi="Times New Roman" w:cs="Times New Roman"/>
          <w:sz w:val="24"/>
          <w:szCs w:val="24"/>
        </w:rPr>
        <w:t>—</w:t>
      </w:r>
      <w:r w:rsidR="00810331">
        <w:rPr>
          <w:rFonts w:ascii="Times New Roman" w:hAnsi="Times New Roman" w:cs="Times New Roman"/>
          <w:sz w:val="24"/>
          <w:szCs w:val="24"/>
        </w:rPr>
        <w:t xml:space="preserve">not just as examples of </w:t>
      </w:r>
      <w:r w:rsidR="00C55FA0">
        <w:rPr>
          <w:rFonts w:ascii="Times New Roman" w:hAnsi="Times New Roman" w:cs="Times New Roman"/>
          <w:sz w:val="24"/>
          <w:szCs w:val="24"/>
        </w:rPr>
        <w:t xml:space="preserve">writing </w:t>
      </w:r>
      <w:r w:rsidR="00810331">
        <w:rPr>
          <w:rFonts w:ascii="Times New Roman" w:hAnsi="Times New Roman" w:cs="Times New Roman"/>
          <w:sz w:val="24"/>
          <w:szCs w:val="24"/>
        </w:rPr>
        <w:t xml:space="preserve">women, but as artists who, in addition to their literary </w:t>
      </w:r>
      <w:r w:rsidR="009B6FB2">
        <w:rPr>
          <w:rFonts w:ascii="Times New Roman" w:hAnsi="Times New Roman" w:cs="Times New Roman"/>
          <w:sz w:val="24"/>
          <w:szCs w:val="24"/>
        </w:rPr>
        <w:t>accomplishments</w:t>
      </w:r>
      <w:r w:rsidR="00810331">
        <w:rPr>
          <w:rFonts w:ascii="Times New Roman" w:hAnsi="Times New Roman" w:cs="Times New Roman"/>
          <w:sz w:val="24"/>
          <w:szCs w:val="24"/>
        </w:rPr>
        <w:t xml:space="preserve">, were remarkably creative about presenting their work, and their selves, to a readership that </w:t>
      </w:r>
      <w:r w:rsidR="00546898">
        <w:rPr>
          <w:rFonts w:ascii="Times New Roman" w:hAnsi="Times New Roman" w:cs="Times New Roman"/>
          <w:sz w:val="24"/>
          <w:szCs w:val="24"/>
        </w:rPr>
        <w:t>often fails</w:t>
      </w:r>
      <w:r w:rsidR="00810331">
        <w:rPr>
          <w:rFonts w:ascii="Times New Roman" w:hAnsi="Times New Roman" w:cs="Times New Roman"/>
          <w:sz w:val="24"/>
          <w:szCs w:val="24"/>
        </w:rPr>
        <w:t xml:space="preserve"> to appreciate their power.</w:t>
      </w:r>
    </w:p>
    <w:p w:rsidR="009C7FC0" w:rsidRDefault="009C7FC0" w:rsidP="00BD302F">
      <w:pPr>
        <w:spacing w:after="0" w:line="480" w:lineRule="auto"/>
        <w:rPr>
          <w:rFonts w:ascii="Times New Roman" w:hAnsi="Times New Roman" w:cs="Times New Roman"/>
          <w:sz w:val="24"/>
          <w:szCs w:val="24"/>
        </w:rPr>
      </w:pPr>
    </w:p>
    <w:p w:rsidR="004221E1" w:rsidRDefault="004221E1" w:rsidP="00BD302F">
      <w:pPr>
        <w:spacing w:after="0" w:line="480" w:lineRule="auto"/>
        <w:rPr>
          <w:rFonts w:ascii="Times New Roman" w:hAnsi="Times New Roman" w:cs="Times New Roman"/>
          <w:sz w:val="24"/>
          <w:szCs w:val="24"/>
        </w:rPr>
        <w:sectPr w:rsidR="004221E1" w:rsidSect="008F1F2A">
          <w:headerReference w:type="default" r:id="rId9"/>
          <w:endnotePr>
            <w:numFmt w:val="decimal"/>
          </w:endnotePr>
          <w:pgSz w:w="12240" w:h="15840" w:code="1"/>
          <w:pgMar w:top="1440" w:right="1440" w:bottom="1440" w:left="1440" w:header="720" w:footer="720" w:gutter="0"/>
          <w:cols w:space="720"/>
          <w:docGrid w:linePitch="360"/>
        </w:sectPr>
      </w:pPr>
    </w:p>
    <w:p w:rsidR="0077716F" w:rsidRPr="004A2D5D" w:rsidRDefault="0077716F" w:rsidP="00BD302F">
      <w:pPr>
        <w:spacing w:after="0" w:line="480" w:lineRule="auto"/>
        <w:rPr>
          <w:rFonts w:ascii="Times New Roman" w:hAnsi="Times New Roman" w:cs="Times New Roman"/>
          <w:sz w:val="24"/>
          <w:szCs w:val="24"/>
        </w:rPr>
      </w:pPr>
    </w:p>
    <w:sectPr w:rsidR="0077716F" w:rsidRPr="004A2D5D">
      <w:endnotePr>
        <w:numFmt w:val="decimal"/>
      </w:endnotePr>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77E8" w:rsidRDefault="000D77E8" w:rsidP="00CD4960">
      <w:pPr>
        <w:spacing w:after="0" w:line="240" w:lineRule="auto"/>
      </w:pPr>
      <w:r>
        <w:separator/>
      </w:r>
    </w:p>
  </w:endnote>
  <w:endnote w:type="continuationSeparator" w:id="0">
    <w:p w:rsidR="000D77E8" w:rsidRDefault="000D77E8" w:rsidP="00CD4960">
      <w:pPr>
        <w:spacing w:after="0" w:line="240" w:lineRule="auto"/>
      </w:pPr>
      <w:r>
        <w:continuationSeparator/>
      </w:r>
    </w:p>
  </w:endnote>
  <w:endnote w:id="1">
    <w:p w:rsidR="00F2416C" w:rsidRDefault="00F2416C" w:rsidP="00F2416C">
      <w:pPr>
        <w:pStyle w:val="EndnoteText"/>
        <w:spacing w:line="480" w:lineRule="auto"/>
        <w:jc w:val="center"/>
        <w:rPr>
          <w:rFonts w:ascii="Times New Roman" w:hAnsi="Times New Roman" w:cs="Times New Roman"/>
          <w:sz w:val="24"/>
          <w:szCs w:val="24"/>
        </w:rPr>
      </w:pPr>
      <w:r>
        <w:rPr>
          <w:rFonts w:ascii="Times New Roman" w:hAnsi="Times New Roman" w:cs="Times New Roman"/>
          <w:sz w:val="24"/>
          <w:szCs w:val="24"/>
        </w:rPr>
        <w:t>Notes:</w:t>
      </w:r>
    </w:p>
    <w:p w:rsidR="00BB0F06" w:rsidRPr="00BB0F06" w:rsidRDefault="00BB0F06" w:rsidP="00BB0F06">
      <w:pPr>
        <w:pStyle w:val="EndnoteText"/>
        <w:spacing w:line="480" w:lineRule="auto"/>
        <w:rPr>
          <w:rFonts w:ascii="Times New Roman" w:hAnsi="Times New Roman" w:cs="Times New Roman"/>
          <w:sz w:val="24"/>
          <w:szCs w:val="24"/>
        </w:rPr>
      </w:pPr>
      <w:r w:rsidRPr="00BB0F06">
        <w:rPr>
          <w:rStyle w:val="EndnoteReference"/>
          <w:rFonts w:ascii="Times New Roman" w:hAnsi="Times New Roman" w:cs="Times New Roman"/>
          <w:sz w:val="24"/>
          <w:szCs w:val="24"/>
        </w:rPr>
        <w:endnoteRef/>
      </w:r>
      <w:r w:rsidRPr="00BB0F06">
        <w:rPr>
          <w:rFonts w:ascii="Times New Roman" w:hAnsi="Times New Roman" w:cs="Times New Roman"/>
          <w:sz w:val="24"/>
          <w:szCs w:val="24"/>
        </w:rPr>
        <w:t xml:space="preserve"> </w:t>
      </w:r>
      <w:r w:rsidR="00546898">
        <w:rPr>
          <w:rFonts w:ascii="Times New Roman" w:hAnsi="Times New Roman" w:cs="Times New Roman"/>
          <w:sz w:val="24"/>
          <w:szCs w:val="24"/>
        </w:rPr>
        <w:t xml:space="preserve">Elizabeth Cary, </w:t>
      </w:r>
      <w:r w:rsidR="00546898">
        <w:rPr>
          <w:rFonts w:ascii="Times New Roman" w:hAnsi="Times New Roman" w:cs="Times New Roman"/>
          <w:i/>
          <w:sz w:val="24"/>
          <w:szCs w:val="24"/>
        </w:rPr>
        <w:t>The History of the Life, Reign, and Death of Edwa</w:t>
      </w:r>
      <w:r w:rsidR="00044630">
        <w:rPr>
          <w:rFonts w:ascii="Times New Roman" w:hAnsi="Times New Roman" w:cs="Times New Roman"/>
          <w:i/>
          <w:sz w:val="24"/>
          <w:szCs w:val="24"/>
        </w:rPr>
        <w:t>rd II: King of England, and Lord</w:t>
      </w:r>
      <w:r w:rsidR="00546898">
        <w:rPr>
          <w:rFonts w:ascii="Times New Roman" w:hAnsi="Times New Roman" w:cs="Times New Roman"/>
          <w:i/>
          <w:sz w:val="24"/>
          <w:szCs w:val="24"/>
        </w:rPr>
        <w:t xml:space="preserve"> of Ireland, with the Rise and Fall of his great Favorites, Gaveston and the Spencers</w:t>
      </w:r>
      <w:r w:rsidR="00546898">
        <w:rPr>
          <w:rFonts w:ascii="Times New Roman" w:hAnsi="Times New Roman" w:cs="Times New Roman"/>
          <w:sz w:val="24"/>
          <w:szCs w:val="24"/>
        </w:rPr>
        <w:t xml:space="preserve"> (London: Harper, 1680). </w:t>
      </w:r>
      <w:r w:rsidRPr="00BB0F06">
        <w:rPr>
          <w:rFonts w:ascii="Times New Roman" w:hAnsi="Times New Roman" w:cs="Times New Roman"/>
          <w:sz w:val="24"/>
          <w:szCs w:val="24"/>
        </w:rPr>
        <w:t xml:space="preserve">In this proposal, I quote from the 1680 folio of Cary’s </w:t>
      </w:r>
      <w:r w:rsidRPr="00BB0F06">
        <w:rPr>
          <w:rFonts w:ascii="Times New Roman" w:hAnsi="Times New Roman" w:cs="Times New Roman"/>
          <w:i/>
          <w:sz w:val="24"/>
          <w:szCs w:val="24"/>
        </w:rPr>
        <w:t>History</w:t>
      </w:r>
      <w:r w:rsidRPr="00BB0F06">
        <w:rPr>
          <w:rFonts w:ascii="Times New Roman" w:hAnsi="Times New Roman" w:cs="Times New Roman"/>
          <w:sz w:val="24"/>
          <w:szCs w:val="24"/>
        </w:rPr>
        <w:t xml:space="preserve"> because it is the longer and more detailed of the two printed texts (folio and octavo). I have regularized long </w:t>
      </w:r>
      <w:r w:rsidRPr="00BB0F06">
        <w:rPr>
          <w:rFonts w:ascii="Times New Roman" w:hAnsi="Times New Roman" w:cs="Times New Roman"/>
          <w:i/>
          <w:sz w:val="24"/>
          <w:szCs w:val="24"/>
        </w:rPr>
        <w:t>s</w:t>
      </w:r>
      <w:r w:rsidRPr="00BB0F06">
        <w:rPr>
          <w:rFonts w:ascii="Times New Roman" w:hAnsi="Times New Roman" w:cs="Times New Roman"/>
          <w:sz w:val="24"/>
          <w:szCs w:val="24"/>
        </w:rPr>
        <w:t xml:space="preserve"> throughout</w:t>
      </w:r>
      <w:r w:rsidRPr="00BA7E04">
        <w:rPr>
          <w:rFonts w:ascii="Times New Roman" w:hAnsi="Times New Roman" w:cs="Times New Roman"/>
          <w:sz w:val="24"/>
          <w:szCs w:val="24"/>
        </w:rPr>
        <w:t xml:space="preserve">. </w:t>
      </w:r>
      <w:r w:rsidR="000367C0" w:rsidRPr="00BA7E04">
        <w:rPr>
          <w:rFonts w:ascii="Times New Roman" w:hAnsi="Times New Roman" w:cs="Times New Roman"/>
          <w:sz w:val="24"/>
          <w:szCs w:val="24"/>
        </w:rPr>
        <w:t>Jesse G. Swan has an important critical edition of Cary’s work (</w:t>
      </w:r>
      <w:r w:rsidR="006F3BA1" w:rsidRPr="00BA7E04">
        <w:rPr>
          <w:rFonts w:ascii="Times New Roman" w:hAnsi="Times New Roman" w:cs="Times New Roman"/>
          <w:sz w:val="24"/>
          <w:szCs w:val="24"/>
        </w:rPr>
        <w:t>Aldershot: Ashgate, 2003</w:t>
      </w:r>
      <w:r w:rsidR="000367C0" w:rsidRPr="00BA7E04">
        <w:rPr>
          <w:rFonts w:ascii="Times New Roman" w:hAnsi="Times New Roman" w:cs="Times New Roman"/>
          <w:sz w:val="24"/>
          <w:szCs w:val="24"/>
        </w:rPr>
        <w:t>),</w:t>
      </w:r>
      <w:r w:rsidR="000367C0">
        <w:rPr>
          <w:rFonts w:ascii="Times New Roman" w:hAnsi="Times New Roman" w:cs="Times New Roman"/>
          <w:sz w:val="24"/>
          <w:szCs w:val="24"/>
        </w:rPr>
        <w:t xml:space="preserve"> but it was not available to me at the time of completing this project. </w:t>
      </w:r>
      <w:r w:rsidR="00E30A43">
        <w:rPr>
          <w:rFonts w:ascii="Times New Roman" w:hAnsi="Times New Roman" w:cs="Times New Roman"/>
          <w:sz w:val="24"/>
          <w:szCs w:val="24"/>
        </w:rPr>
        <w:t xml:space="preserve">Although Diane Purkiss includes </w:t>
      </w:r>
      <w:r w:rsidR="00E30A43">
        <w:rPr>
          <w:rFonts w:ascii="Times New Roman" w:hAnsi="Times New Roman" w:cs="Times New Roman"/>
          <w:i/>
          <w:sz w:val="24"/>
          <w:szCs w:val="24"/>
        </w:rPr>
        <w:t>Edward II</w:t>
      </w:r>
      <w:r w:rsidR="00E30A43">
        <w:rPr>
          <w:rFonts w:ascii="Times New Roman" w:hAnsi="Times New Roman" w:cs="Times New Roman"/>
          <w:sz w:val="24"/>
          <w:szCs w:val="24"/>
        </w:rPr>
        <w:t xml:space="preserve"> in her anthology </w:t>
      </w:r>
      <w:r w:rsidR="00E30A43">
        <w:rPr>
          <w:rFonts w:ascii="Times New Roman" w:hAnsi="Times New Roman" w:cs="Times New Roman"/>
          <w:i/>
          <w:sz w:val="24"/>
          <w:szCs w:val="24"/>
        </w:rPr>
        <w:t>Renaissance Women</w:t>
      </w:r>
      <w:r w:rsidR="00546898">
        <w:rPr>
          <w:rFonts w:ascii="Times New Roman" w:hAnsi="Times New Roman" w:cs="Times New Roman"/>
          <w:sz w:val="24"/>
          <w:szCs w:val="24"/>
        </w:rPr>
        <w:t xml:space="preserve"> (</w:t>
      </w:r>
      <w:r w:rsidR="009B6FB2">
        <w:rPr>
          <w:rFonts w:ascii="Times New Roman" w:hAnsi="Times New Roman" w:cs="Times New Roman"/>
          <w:sz w:val="24"/>
          <w:szCs w:val="24"/>
        </w:rPr>
        <w:t>London: William Pickering, 1994),</w:t>
      </w:r>
      <w:r w:rsidR="00546898">
        <w:rPr>
          <w:rFonts w:ascii="Times New Roman" w:hAnsi="Times New Roman" w:cs="Times New Roman"/>
          <w:sz w:val="24"/>
          <w:szCs w:val="24"/>
        </w:rPr>
        <w:t xml:space="preserve"> 79-239</w:t>
      </w:r>
      <w:r w:rsidR="000367C0">
        <w:rPr>
          <w:rFonts w:ascii="Times New Roman" w:hAnsi="Times New Roman" w:cs="Times New Roman"/>
          <w:sz w:val="24"/>
          <w:szCs w:val="24"/>
        </w:rPr>
        <w:t xml:space="preserve">, Swan’s remains the only single-work edition of Cary’s </w:t>
      </w:r>
      <w:r w:rsidR="000367C0">
        <w:rPr>
          <w:rFonts w:ascii="Times New Roman" w:hAnsi="Times New Roman" w:cs="Times New Roman"/>
          <w:i/>
          <w:sz w:val="24"/>
          <w:szCs w:val="24"/>
        </w:rPr>
        <w:t>History</w:t>
      </w:r>
      <w:r w:rsidR="00E30A43">
        <w:rPr>
          <w:rFonts w:ascii="Times New Roman" w:hAnsi="Times New Roman" w:cs="Times New Roman"/>
          <w:sz w:val="24"/>
          <w:szCs w:val="24"/>
        </w:rPr>
        <w:t xml:space="preserve">. </w:t>
      </w:r>
      <w:r w:rsidRPr="00BB0F06">
        <w:rPr>
          <w:rFonts w:ascii="Times New Roman" w:hAnsi="Times New Roman" w:cs="Times New Roman"/>
          <w:sz w:val="24"/>
          <w:szCs w:val="24"/>
        </w:rPr>
        <w:t xml:space="preserve">Until a detailed manuscript </w:t>
      </w:r>
      <w:r w:rsidR="00520A1A" w:rsidRPr="00BB0F06">
        <w:rPr>
          <w:rFonts w:ascii="Times New Roman" w:hAnsi="Times New Roman" w:cs="Times New Roman"/>
          <w:sz w:val="24"/>
          <w:szCs w:val="24"/>
        </w:rPr>
        <w:t>facsimile</w:t>
      </w:r>
      <w:r w:rsidR="00E30A43">
        <w:rPr>
          <w:rFonts w:ascii="Times New Roman" w:hAnsi="Times New Roman" w:cs="Times New Roman"/>
          <w:sz w:val="24"/>
          <w:szCs w:val="24"/>
        </w:rPr>
        <w:t xml:space="preserve"> or transcription appears</w:t>
      </w:r>
      <w:r w:rsidRPr="00BB0F06">
        <w:rPr>
          <w:rFonts w:ascii="Times New Roman" w:hAnsi="Times New Roman" w:cs="Times New Roman"/>
          <w:sz w:val="24"/>
          <w:szCs w:val="24"/>
        </w:rPr>
        <w:t xml:space="preserve">, </w:t>
      </w:r>
      <w:r w:rsidR="00546898">
        <w:rPr>
          <w:rFonts w:ascii="Times New Roman" w:hAnsi="Times New Roman" w:cs="Times New Roman"/>
          <w:sz w:val="24"/>
          <w:szCs w:val="24"/>
        </w:rPr>
        <w:t>the folio</w:t>
      </w:r>
      <w:r w:rsidRPr="00BB0F06">
        <w:rPr>
          <w:rFonts w:ascii="Times New Roman" w:hAnsi="Times New Roman" w:cs="Times New Roman"/>
          <w:sz w:val="24"/>
          <w:szCs w:val="24"/>
        </w:rPr>
        <w:t xml:space="preserve"> version is also the most readily available to interested reader</w:t>
      </w:r>
      <w:r w:rsidR="005D47EB">
        <w:rPr>
          <w:rFonts w:ascii="Times New Roman" w:hAnsi="Times New Roman" w:cs="Times New Roman"/>
          <w:sz w:val="24"/>
          <w:szCs w:val="24"/>
        </w:rPr>
        <w:t>s</w:t>
      </w:r>
      <w:r w:rsidRPr="00BB0F06">
        <w:rPr>
          <w:rFonts w:ascii="Times New Roman" w:hAnsi="Times New Roman" w:cs="Times New Roman"/>
          <w:sz w:val="24"/>
          <w:szCs w:val="24"/>
        </w:rPr>
        <w:t xml:space="preserve">—on EEBO as well as in facsimile as part of </w:t>
      </w:r>
      <w:r w:rsidRPr="00BB0F06">
        <w:rPr>
          <w:rFonts w:ascii="Times New Roman" w:hAnsi="Times New Roman" w:cs="Times New Roman"/>
          <w:i/>
          <w:sz w:val="24"/>
          <w:szCs w:val="24"/>
        </w:rPr>
        <w:t>The Early Modern Englishwoman: A Facsimile Library of Essential Works</w:t>
      </w:r>
      <w:r w:rsidR="00546898">
        <w:rPr>
          <w:rFonts w:ascii="Times New Roman" w:hAnsi="Times New Roman" w:cs="Times New Roman"/>
          <w:sz w:val="24"/>
          <w:szCs w:val="24"/>
        </w:rPr>
        <w:t xml:space="preserve"> (Part 1, vol 2; ed. Margaret W. </w:t>
      </w:r>
      <w:r w:rsidR="00044630">
        <w:rPr>
          <w:rFonts w:ascii="Times New Roman" w:hAnsi="Times New Roman" w:cs="Times New Roman"/>
          <w:sz w:val="24"/>
          <w:szCs w:val="24"/>
        </w:rPr>
        <w:t>Ferguson</w:t>
      </w:r>
      <w:r w:rsidR="00546898">
        <w:rPr>
          <w:rFonts w:ascii="Times New Roman" w:hAnsi="Times New Roman" w:cs="Times New Roman"/>
          <w:sz w:val="24"/>
          <w:szCs w:val="24"/>
        </w:rPr>
        <w:t xml:space="preserve">, Aldershot: Scolar, 1996). </w:t>
      </w:r>
      <w:r w:rsidRPr="00BB0F06">
        <w:rPr>
          <w:rFonts w:ascii="Times New Roman" w:hAnsi="Times New Roman" w:cs="Times New Roman"/>
          <w:sz w:val="24"/>
          <w:szCs w:val="24"/>
        </w:rPr>
        <w:t xml:space="preserve">For descriptions of Cary’s manuscripts see </w:t>
      </w:r>
      <w:r w:rsidR="00546898">
        <w:rPr>
          <w:rFonts w:ascii="Times New Roman" w:hAnsi="Times New Roman" w:cs="Times New Roman"/>
          <w:sz w:val="24"/>
          <w:szCs w:val="24"/>
        </w:rPr>
        <w:t xml:space="preserve">Margaret Reeves, “From Manuscript to Printed Text: Telling and Retelling the </w:t>
      </w:r>
      <w:r w:rsidR="00546898">
        <w:rPr>
          <w:rFonts w:ascii="Times New Roman" w:hAnsi="Times New Roman" w:cs="Times New Roman"/>
          <w:i/>
          <w:sz w:val="24"/>
          <w:szCs w:val="24"/>
        </w:rPr>
        <w:t>History of Edward II</w:t>
      </w:r>
      <w:r w:rsidRPr="00BB0F06">
        <w:rPr>
          <w:rFonts w:ascii="Times New Roman" w:hAnsi="Times New Roman" w:cs="Times New Roman"/>
          <w:sz w:val="24"/>
          <w:szCs w:val="24"/>
        </w:rPr>
        <w:t>”</w:t>
      </w:r>
      <w:r w:rsidR="00546898">
        <w:rPr>
          <w:rFonts w:ascii="Times New Roman" w:hAnsi="Times New Roman" w:cs="Times New Roman"/>
          <w:sz w:val="24"/>
          <w:szCs w:val="24"/>
        </w:rPr>
        <w:t xml:space="preserve"> in </w:t>
      </w:r>
      <w:r w:rsidR="00546898">
        <w:rPr>
          <w:rFonts w:ascii="Times New Roman" w:hAnsi="Times New Roman" w:cs="Times New Roman"/>
          <w:i/>
          <w:sz w:val="24"/>
          <w:szCs w:val="24"/>
        </w:rPr>
        <w:t>The Literary Career and Legacy of Elizabeth Cary, 1613-1680</w:t>
      </w:r>
      <w:r w:rsidR="00546898">
        <w:rPr>
          <w:rFonts w:ascii="Times New Roman" w:hAnsi="Times New Roman" w:cs="Times New Roman"/>
          <w:sz w:val="24"/>
          <w:szCs w:val="24"/>
        </w:rPr>
        <w:t xml:space="preserve">, ed. Heather Wolfe (New </w:t>
      </w:r>
      <w:r w:rsidR="009B6FB2">
        <w:rPr>
          <w:rFonts w:ascii="Times New Roman" w:hAnsi="Times New Roman" w:cs="Times New Roman"/>
          <w:sz w:val="24"/>
          <w:szCs w:val="24"/>
        </w:rPr>
        <w:t>York: Palgrave Macmillan, 2007), 125-44</w:t>
      </w:r>
      <w:r w:rsidR="00546898">
        <w:rPr>
          <w:rFonts w:ascii="Times New Roman" w:hAnsi="Times New Roman" w:cs="Times New Roman"/>
          <w:sz w:val="24"/>
          <w:szCs w:val="24"/>
        </w:rPr>
        <w:t>;</w:t>
      </w:r>
      <w:r w:rsidRPr="00BB0F06">
        <w:rPr>
          <w:rFonts w:ascii="Times New Roman" w:hAnsi="Times New Roman" w:cs="Times New Roman"/>
          <w:sz w:val="24"/>
          <w:szCs w:val="24"/>
        </w:rPr>
        <w:t xml:space="preserve"> for more on the octavo version, see </w:t>
      </w:r>
      <w:r w:rsidR="00546898">
        <w:rPr>
          <w:rFonts w:ascii="Times New Roman" w:hAnsi="Times New Roman" w:cs="Times New Roman"/>
          <w:sz w:val="24"/>
          <w:szCs w:val="24"/>
        </w:rPr>
        <w:t xml:space="preserve">Jesse G. Swan, “A Bibliographical Palimpsest: The Post-Publication History of the 1680 Octavo, </w:t>
      </w:r>
      <w:r w:rsidR="00546898">
        <w:rPr>
          <w:rFonts w:ascii="Times New Roman" w:hAnsi="Times New Roman" w:cs="Times New Roman"/>
          <w:i/>
          <w:sz w:val="24"/>
          <w:szCs w:val="24"/>
        </w:rPr>
        <w:t>The History of the Most Unfortunate Prince King Edward II</w:t>
      </w:r>
      <w:r w:rsidR="00546898">
        <w:rPr>
          <w:rFonts w:ascii="Times New Roman" w:hAnsi="Times New Roman" w:cs="Times New Roman"/>
          <w:sz w:val="24"/>
          <w:szCs w:val="24"/>
        </w:rPr>
        <w:t xml:space="preserve">,” in </w:t>
      </w:r>
      <w:r w:rsidR="00546898">
        <w:rPr>
          <w:rFonts w:ascii="Times New Roman" w:hAnsi="Times New Roman" w:cs="Times New Roman"/>
          <w:i/>
          <w:sz w:val="24"/>
          <w:szCs w:val="24"/>
        </w:rPr>
        <w:t>The Literary Career and Legacy of Elizabeth Cary, 1613-1680</w:t>
      </w:r>
      <w:r w:rsidR="00546898">
        <w:rPr>
          <w:rFonts w:ascii="Times New Roman" w:hAnsi="Times New Roman" w:cs="Times New Roman"/>
          <w:sz w:val="24"/>
          <w:szCs w:val="24"/>
        </w:rPr>
        <w:t>, ed. Heather Wolfe (New</w:t>
      </w:r>
      <w:r w:rsidR="007E1AE7">
        <w:rPr>
          <w:rFonts w:ascii="Times New Roman" w:hAnsi="Times New Roman" w:cs="Times New Roman"/>
          <w:sz w:val="24"/>
          <w:szCs w:val="24"/>
        </w:rPr>
        <w:t xml:space="preserve"> York: Palgrave Macmillan, 2007), 107-124</w:t>
      </w:r>
      <w:r w:rsidR="00546898">
        <w:rPr>
          <w:rFonts w:ascii="Times New Roman" w:hAnsi="Times New Roman" w:cs="Times New Roman"/>
          <w:sz w:val="24"/>
          <w:szCs w:val="24"/>
        </w:rPr>
        <w:t xml:space="preserve">. </w:t>
      </w:r>
      <w:r w:rsidRPr="00BB0F06">
        <w:rPr>
          <w:rFonts w:ascii="Times New Roman" w:hAnsi="Times New Roman" w:cs="Times New Roman"/>
          <w:sz w:val="24"/>
          <w:szCs w:val="24"/>
        </w:rPr>
        <w:t xml:space="preserve"> </w:t>
      </w:r>
    </w:p>
  </w:endnote>
  <w:endnote w:id="2">
    <w:p w:rsidR="00400F59" w:rsidRPr="00400F59" w:rsidRDefault="00400F59" w:rsidP="00400F59">
      <w:pPr>
        <w:pStyle w:val="EndnoteText"/>
        <w:spacing w:line="480" w:lineRule="auto"/>
        <w:rPr>
          <w:rFonts w:ascii="Times New Roman" w:hAnsi="Times New Roman" w:cs="Times New Roman"/>
          <w:sz w:val="24"/>
          <w:szCs w:val="24"/>
        </w:rPr>
      </w:pPr>
      <w:r w:rsidRPr="00400F59">
        <w:rPr>
          <w:rStyle w:val="EndnoteReference"/>
          <w:rFonts w:ascii="Times New Roman" w:hAnsi="Times New Roman" w:cs="Times New Roman"/>
          <w:sz w:val="24"/>
          <w:szCs w:val="24"/>
        </w:rPr>
        <w:endnoteRef/>
      </w:r>
      <w:r w:rsidRPr="00400F59">
        <w:rPr>
          <w:rFonts w:ascii="Times New Roman" w:hAnsi="Times New Roman" w:cs="Times New Roman"/>
          <w:sz w:val="24"/>
          <w:szCs w:val="24"/>
        </w:rPr>
        <w:t xml:space="preserve"> Elaine V. Beilin, </w:t>
      </w:r>
      <w:r w:rsidRPr="00400F59">
        <w:rPr>
          <w:rFonts w:ascii="Times New Roman" w:hAnsi="Times New Roman" w:cs="Times New Roman"/>
          <w:i/>
          <w:sz w:val="24"/>
          <w:szCs w:val="24"/>
        </w:rPr>
        <w:t>Redeeming Eve</w:t>
      </w:r>
      <w:r w:rsidRPr="00400F59">
        <w:rPr>
          <w:rFonts w:ascii="Times New Roman" w:hAnsi="Times New Roman" w:cs="Times New Roman"/>
          <w:sz w:val="24"/>
          <w:szCs w:val="24"/>
        </w:rPr>
        <w:t xml:space="preserve">: </w:t>
      </w:r>
      <w:r w:rsidRPr="00400F59">
        <w:rPr>
          <w:rFonts w:ascii="Times New Roman" w:hAnsi="Times New Roman" w:cs="Times New Roman"/>
          <w:i/>
          <w:sz w:val="24"/>
          <w:szCs w:val="24"/>
        </w:rPr>
        <w:t>Women Writers of the English Renaissance</w:t>
      </w:r>
      <w:r w:rsidRPr="00400F59">
        <w:rPr>
          <w:rFonts w:ascii="Times New Roman" w:hAnsi="Times New Roman" w:cs="Times New Roman"/>
          <w:sz w:val="24"/>
          <w:szCs w:val="24"/>
        </w:rPr>
        <w:t xml:space="preserve"> (Princeton: Princeton University Press, 1987), </w:t>
      </w:r>
      <w:r>
        <w:rPr>
          <w:rFonts w:ascii="Times New Roman" w:hAnsi="Times New Roman" w:cs="Times New Roman"/>
          <w:sz w:val="24"/>
          <w:szCs w:val="24"/>
        </w:rPr>
        <w:t>xix.</w:t>
      </w:r>
    </w:p>
  </w:endnote>
  <w:endnote w:id="3">
    <w:p w:rsidR="00E66A41" w:rsidRPr="00E66A41" w:rsidRDefault="00E66A41" w:rsidP="00E66A41">
      <w:pPr>
        <w:pStyle w:val="EndnoteText"/>
        <w:spacing w:line="480" w:lineRule="auto"/>
        <w:rPr>
          <w:rFonts w:ascii="Times New Roman" w:hAnsi="Times New Roman" w:cs="Times New Roman"/>
          <w:sz w:val="24"/>
          <w:szCs w:val="24"/>
        </w:rPr>
      </w:pPr>
      <w:r w:rsidRPr="00E66A41">
        <w:rPr>
          <w:rStyle w:val="EndnoteReference"/>
          <w:rFonts w:ascii="Times New Roman" w:hAnsi="Times New Roman" w:cs="Times New Roman"/>
          <w:sz w:val="24"/>
          <w:szCs w:val="24"/>
        </w:rPr>
        <w:endnoteRef/>
      </w:r>
      <w:r w:rsidRPr="00E66A41">
        <w:rPr>
          <w:rFonts w:ascii="Times New Roman" w:hAnsi="Times New Roman" w:cs="Times New Roman"/>
          <w:sz w:val="24"/>
          <w:szCs w:val="24"/>
        </w:rPr>
        <w:t xml:space="preserve"> </w:t>
      </w:r>
      <w:r w:rsidR="007B2B45">
        <w:rPr>
          <w:rFonts w:ascii="Times New Roman" w:hAnsi="Times New Roman" w:cs="Times New Roman"/>
          <w:sz w:val="24"/>
          <w:szCs w:val="24"/>
        </w:rPr>
        <w:t xml:space="preserve">In her introduction to </w:t>
      </w:r>
      <w:r w:rsidR="007B2B45">
        <w:rPr>
          <w:rFonts w:ascii="Times New Roman" w:hAnsi="Times New Roman" w:cs="Times New Roman"/>
          <w:i/>
          <w:sz w:val="24"/>
          <w:szCs w:val="24"/>
        </w:rPr>
        <w:t>Margaret Tyler’s Mirror of Princely Deeds and Knighthood</w:t>
      </w:r>
      <w:r w:rsidR="007B2B45">
        <w:rPr>
          <w:rFonts w:ascii="Times New Roman" w:hAnsi="Times New Roman" w:cs="Times New Roman"/>
          <w:sz w:val="24"/>
          <w:szCs w:val="24"/>
        </w:rPr>
        <w:t>, Joyce Boro</w:t>
      </w:r>
      <w:r w:rsidRPr="00E66A41">
        <w:rPr>
          <w:rFonts w:ascii="Times New Roman" w:hAnsi="Times New Roman" w:cs="Times New Roman"/>
          <w:sz w:val="24"/>
          <w:szCs w:val="24"/>
        </w:rPr>
        <w:t xml:space="preserve"> details what this modesty </w:t>
      </w:r>
      <w:r w:rsidRPr="00E66A41">
        <w:rPr>
          <w:rFonts w:ascii="Times New Roman" w:hAnsi="Times New Roman" w:cs="Times New Roman"/>
          <w:i/>
          <w:sz w:val="24"/>
          <w:szCs w:val="24"/>
        </w:rPr>
        <w:t>topos</w:t>
      </w:r>
      <w:r w:rsidRPr="00E66A41">
        <w:rPr>
          <w:rFonts w:ascii="Times New Roman" w:hAnsi="Times New Roman" w:cs="Times New Roman"/>
          <w:sz w:val="24"/>
          <w:szCs w:val="24"/>
        </w:rPr>
        <w:t xml:space="preserve"> looks like in Tyler’s work but reminds us that “Male authors and translators often adopt similar stances” (</w:t>
      </w:r>
      <w:r w:rsidR="007B2B45">
        <w:rPr>
          <w:rFonts w:ascii="Times New Roman" w:hAnsi="Times New Roman" w:cs="Times New Roman"/>
          <w:sz w:val="24"/>
          <w:szCs w:val="24"/>
        </w:rPr>
        <w:t>London: Modern Humani</w:t>
      </w:r>
      <w:r w:rsidR="00A3780B">
        <w:rPr>
          <w:rFonts w:ascii="Times New Roman" w:hAnsi="Times New Roman" w:cs="Times New Roman"/>
          <w:sz w:val="24"/>
          <w:szCs w:val="24"/>
        </w:rPr>
        <w:t>ties Research Association, 2014),</w:t>
      </w:r>
      <w:r w:rsidR="007B2B45">
        <w:rPr>
          <w:rFonts w:ascii="Times New Roman" w:hAnsi="Times New Roman" w:cs="Times New Roman"/>
          <w:sz w:val="24"/>
          <w:szCs w:val="24"/>
        </w:rPr>
        <w:t xml:space="preserve"> </w:t>
      </w:r>
      <w:r w:rsidR="00A3780B">
        <w:rPr>
          <w:rFonts w:ascii="Times New Roman" w:hAnsi="Times New Roman" w:cs="Times New Roman"/>
          <w:sz w:val="24"/>
          <w:szCs w:val="24"/>
        </w:rPr>
        <w:t>27</w:t>
      </w:r>
      <w:r w:rsidRPr="00E66A41">
        <w:rPr>
          <w:rFonts w:ascii="Times New Roman" w:hAnsi="Times New Roman" w:cs="Times New Roman"/>
          <w:sz w:val="24"/>
          <w:szCs w:val="24"/>
        </w:rPr>
        <w:t>.</w:t>
      </w:r>
    </w:p>
  </w:endnote>
  <w:endnote w:id="4">
    <w:p w:rsidR="00C01A09" w:rsidRPr="00F1338A" w:rsidRDefault="00C01A09" w:rsidP="00C01A09">
      <w:pPr>
        <w:pStyle w:val="EndnoteText"/>
        <w:spacing w:line="480" w:lineRule="auto"/>
        <w:rPr>
          <w:rFonts w:ascii="Times New Roman" w:hAnsi="Times New Roman" w:cs="Times New Roman"/>
          <w:sz w:val="24"/>
          <w:szCs w:val="24"/>
        </w:rPr>
      </w:pPr>
      <w:r w:rsidRPr="00BB0F06">
        <w:rPr>
          <w:rStyle w:val="EndnoteReference"/>
          <w:rFonts w:ascii="Times New Roman" w:hAnsi="Times New Roman" w:cs="Times New Roman"/>
          <w:sz w:val="24"/>
          <w:szCs w:val="24"/>
        </w:rPr>
        <w:endnoteRef/>
      </w:r>
      <w:r w:rsidRPr="00BB0F06">
        <w:rPr>
          <w:rFonts w:ascii="Times New Roman" w:hAnsi="Times New Roman" w:cs="Times New Roman"/>
          <w:sz w:val="24"/>
          <w:szCs w:val="24"/>
        </w:rPr>
        <w:t xml:space="preserve"> </w:t>
      </w:r>
      <w:r w:rsidR="00044630">
        <w:rPr>
          <w:rFonts w:ascii="Times New Roman" w:hAnsi="Times New Roman" w:cs="Times New Roman"/>
          <w:sz w:val="24"/>
          <w:szCs w:val="24"/>
        </w:rPr>
        <w:t xml:space="preserve">Margaret Tyler, </w:t>
      </w:r>
      <w:r w:rsidR="00044630">
        <w:rPr>
          <w:rFonts w:ascii="Times New Roman" w:hAnsi="Times New Roman" w:cs="Times New Roman"/>
          <w:i/>
          <w:sz w:val="24"/>
          <w:szCs w:val="24"/>
        </w:rPr>
        <w:t>Margaret Tyler’s Mirror of Princely Deeds and Knighthood</w:t>
      </w:r>
      <w:r w:rsidR="00044630">
        <w:rPr>
          <w:rFonts w:ascii="Times New Roman" w:hAnsi="Times New Roman" w:cs="Times New Roman"/>
          <w:sz w:val="24"/>
          <w:szCs w:val="24"/>
        </w:rPr>
        <w:t xml:space="preserve">, ed. Joyce Boro. </w:t>
      </w:r>
      <w:r w:rsidR="007B2B45">
        <w:rPr>
          <w:rFonts w:ascii="Times New Roman" w:hAnsi="Times New Roman" w:cs="Times New Roman"/>
          <w:i/>
          <w:sz w:val="24"/>
          <w:szCs w:val="24"/>
        </w:rPr>
        <w:t xml:space="preserve"> </w:t>
      </w:r>
      <w:r w:rsidR="007B2B45" w:rsidRPr="00E66A41">
        <w:rPr>
          <w:rFonts w:ascii="Times New Roman" w:hAnsi="Times New Roman" w:cs="Times New Roman"/>
          <w:sz w:val="24"/>
          <w:szCs w:val="24"/>
        </w:rPr>
        <w:t>(</w:t>
      </w:r>
      <w:r w:rsidR="007B2B45">
        <w:rPr>
          <w:rFonts w:ascii="Times New Roman" w:hAnsi="Times New Roman" w:cs="Times New Roman"/>
          <w:sz w:val="24"/>
          <w:szCs w:val="24"/>
        </w:rPr>
        <w:t>London: Modern Humanities Research Association, 2014)</w:t>
      </w:r>
      <w:r>
        <w:rPr>
          <w:rFonts w:ascii="Times New Roman" w:hAnsi="Times New Roman" w:cs="Times New Roman"/>
          <w:sz w:val="24"/>
          <w:szCs w:val="24"/>
        </w:rPr>
        <w:t>.</w:t>
      </w:r>
    </w:p>
  </w:endnote>
  <w:endnote w:id="5">
    <w:p w:rsidR="00C01A09" w:rsidRPr="007B2B45" w:rsidRDefault="00C01A09" w:rsidP="00C01A09">
      <w:pPr>
        <w:pStyle w:val="EndnoteText"/>
        <w:spacing w:line="480" w:lineRule="auto"/>
      </w:pPr>
      <w:r w:rsidRPr="00BB0F06">
        <w:rPr>
          <w:rStyle w:val="EndnoteReference"/>
          <w:rFonts w:ascii="Times New Roman" w:hAnsi="Times New Roman" w:cs="Times New Roman"/>
          <w:sz w:val="24"/>
          <w:szCs w:val="24"/>
        </w:rPr>
        <w:endnoteRef/>
      </w:r>
      <w:r w:rsidRPr="00BB0F06">
        <w:rPr>
          <w:rFonts w:ascii="Times New Roman" w:hAnsi="Times New Roman" w:cs="Times New Roman"/>
          <w:sz w:val="24"/>
          <w:szCs w:val="24"/>
        </w:rPr>
        <w:t xml:space="preserve"> </w:t>
      </w:r>
      <w:r w:rsidR="007B2B45">
        <w:rPr>
          <w:rFonts w:ascii="Times New Roman" w:hAnsi="Times New Roman" w:cs="Times New Roman"/>
          <w:sz w:val="24"/>
          <w:szCs w:val="24"/>
        </w:rPr>
        <w:t>Ann</w:t>
      </w:r>
      <w:r w:rsidR="000A6A25">
        <w:rPr>
          <w:rFonts w:ascii="Times New Roman" w:hAnsi="Times New Roman" w:cs="Times New Roman"/>
          <w:sz w:val="24"/>
          <w:szCs w:val="24"/>
        </w:rPr>
        <w:t>e</w:t>
      </w:r>
      <w:r w:rsidR="007B2B45">
        <w:rPr>
          <w:rFonts w:ascii="Times New Roman" w:hAnsi="Times New Roman" w:cs="Times New Roman"/>
          <w:sz w:val="24"/>
          <w:szCs w:val="24"/>
        </w:rPr>
        <w:t xml:space="preserve"> Dowriche, </w:t>
      </w:r>
      <w:r w:rsidR="007B2B45">
        <w:rPr>
          <w:rFonts w:ascii="Times New Roman" w:hAnsi="Times New Roman" w:cs="Times New Roman"/>
          <w:i/>
          <w:sz w:val="24"/>
          <w:szCs w:val="24"/>
        </w:rPr>
        <w:t xml:space="preserve">The French Historie: That is; A lamentable Discourse of three of the chiefe, and most famous bloodie broiles that haue happened in </w:t>
      </w:r>
      <w:r w:rsidR="007B2B45">
        <w:rPr>
          <w:rFonts w:ascii="Times New Roman" w:hAnsi="Times New Roman" w:cs="Times New Roman"/>
          <w:sz w:val="24"/>
          <w:szCs w:val="24"/>
        </w:rPr>
        <w:t>France</w:t>
      </w:r>
      <w:r w:rsidR="007B2B45">
        <w:rPr>
          <w:rFonts w:ascii="Times New Roman" w:hAnsi="Times New Roman" w:cs="Times New Roman"/>
          <w:i/>
          <w:sz w:val="24"/>
          <w:szCs w:val="24"/>
        </w:rPr>
        <w:t xml:space="preserve"> for the Gospell of Iesus Christ</w:t>
      </w:r>
      <w:r w:rsidR="007B2B45">
        <w:rPr>
          <w:rFonts w:ascii="Times New Roman" w:hAnsi="Times New Roman" w:cs="Times New Roman"/>
          <w:sz w:val="24"/>
          <w:szCs w:val="24"/>
        </w:rPr>
        <w:t xml:space="preserve"> (London: Orwin, 1589). </w:t>
      </w:r>
      <w:r w:rsidRPr="00BB0F06">
        <w:rPr>
          <w:rFonts w:ascii="Times New Roman" w:hAnsi="Times New Roman" w:cs="Times New Roman"/>
          <w:sz w:val="24"/>
          <w:szCs w:val="24"/>
        </w:rPr>
        <w:t xml:space="preserve">In this proposal, I quote from a facsimile version of Dowriche’s </w:t>
      </w:r>
      <w:r w:rsidRPr="00BB0F06">
        <w:rPr>
          <w:rFonts w:ascii="Times New Roman" w:hAnsi="Times New Roman" w:cs="Times New Roman"/>
          <w:i/>
          <w:sz w:val="24"/>
          <w:szCs w:val="24"/>
        </w:rPr>
        <w:t>French Historie</w:t>
      </w:r>
      <w:r w:rsidR="007B2B45">
        <w:rPr>
          <w:rFonts w:ascii="Times New Roman" w:hAnsi="Times New Roman" w:cs="Times New Roman"/>
          <w:sz w:val="24"/>
          <w:szCs w:val="24"/>
        </w:rPr>
        <w:t xml:space="preserve">, from </w:t>
      </w:r>
      <w:r w:rsidR="007B2B45">
        <w:rPr>
          <w:rFonts w:ascii="Times New Roman" w:hAnsi="Times New Roman" w:cs="Times New Roman"/>
          <w:i/>
          <w:sz w:val="24"/>
          <w:szCs w:val="24"/>
        </w:rPr>
        <w:t>The Early Modern Englishwoman</w:t>
      </w:r>
      <w:r w:rsidR="007B2B45">
        <w:rPr>
          <w:rFonts w:ascii="Times New Roman" w:hAnsi="Times New Roman" w:cs="Times New Roman"/>
          <w:sz w:val="24"/>
          <w:szCs w:val="24"/>
        </w:rPr>
        <w:t xml:space="preserve"> (Part 2, vol. 10; Ed. Suzanne Woods, Aldershot: Ashgate, 2001)</w:t>
      </w:r>
      <w:r w:rsidRPr="00BB0F06">
        <w:rPr>
          <w:rFonts w:ascii="Times New Roman" w:hAnsi="Times New Roman" w:cs="Times New Roman"/>
          <w:sz w:val="24"/>
          <w:szCs w:val="24"/>
        </w:rPr>
        <w:t>. I have regularized long s throughout.</w:t>
      </w:r>
      <w:r w:rsidR="007B2B45">
        <w:rPr>
          <w:rFonts w:ascii="Times New Roman" w:hAnsi="Times New Roman" w:cs="Times New Roman"/>
          <w:sz w:val="24"/>
          <w:szCs w:val="24"/>
        </w:rPr>
        <w:t xml:space="preserve"> Dowriche’s poem is anthologized in </w:t>
      </w:r>
      <w:r w:rsidR="007B2B45">
        <w:rPr>
          <w:rFonts w:ascii="Times New Roman" w:hAnsi="Times New Roman" w:cs="Times New Roman"/>
          <w:i/>
          <w:sz w:val="24"/>
          <w:szCs w:val="24"/>
        </w:rPr>
        <w:t>Women Poets of the Renaissance</w:t>
      </w:r>
      <w:r w:rsidR="007B2B45">
        <w:rPr>
          <w:rFonts w:ascii="Times New Roman" w:hAnsi="Times New Roman" w:cs="Times New Roman"/>
          <w:sz w:val="24"/>
          <w:szCs w:val="24"/>
        </w:rPr>
        <w:t>, ed. Marion Wynne-Dav</w:t>
      </w:r>
      <w:r w:rsidR="00C0300E">
        <w:rPr>
          <w:rFonts w:ascii="Times New Roman" w:hAnsi="Times New Roman" w:cs="Times New Roman"/>
          <w:sz w:val="24"/>
          <w:szCs w:val="24"/>
        </w:rPr>
        <w:t>ies (New York: Routledge, 1999), 18-58</w:t>
      </w:r>
      <w:r w:rsidR="007B2B45">
        <w:rPr>
          <w:rFonts w:ascii="Times New Roman" w:hAnsi="Times New Roman" w:cs="Times New Roman"/>
          <w:sz w:val="24"/>
          <w:szCs w:val="24"/>
        </w:rPr>
        <w:t>.</w:t>
      </w:r>
    </w:p>
  </w:endnote>
  <w:endnote w:id="6">
    <w:p w:rsidR="00C01A09" w:rsidRPr="007B2B45" w:rsidRDefault="00C01A09" w:rsidP="00C01A09">
      <w:pPr>
        <w:pStyle w:val="EndnoteText"/>
        <w:spacing w:line="480" w:lineRule="auto"/>
        <w:rPr>
          <w:rFonts w:ascii="Times New Roman" w:hAnsi="Times New Roman" w:cs="Times New Roman"/>
          <w:sz w:val="24"/>
          <w:szCs w:val="24"/>
        </w:rPr>
      </w:pPr>
      <w:r w:rsidRPr="00BB0F06">
        <w:rPr>
          <w:rStyle w:val="EndnoteReference"/>
          <w:rFonts w:ascii="Times New Roman" w:hAnsi="Times New Roman" w:cs="Times New Roman"/>
          <w:sz w:val="24"/>
          <w:szCs w:val="24"/>
        </w:rPr>
        <w:endnoteRef/>
      </w:r>
      <w:r w:rsidRPr="00BB0F06">
        <w:rPr>
          <w:rFonts w:ascii="Times New Roman" w:hAnsi="Times New Roman" w:cs="Times New Roman"/>
          <w:sz w:val="24"/>
          <w:szCs w:val="24"/>
        </w:rPr>
        <w:t xml:space="preserve"> This language is inspired by Catherine Gallagher’s “A History of the Precedent: Rhetorics of Legitimation in Women’s Wr</w:t>
      </w:r>
      <w:r w:rsidR="007B2B45">
        <w:rPr>
          <w:rFonts w:ascii="Times New Roman" w:hAnsi="Times New Roman" w:cs="Times New Roman"/>
          <w:sz w:val="24"/>
          <w:szCs w:val="24"/>
        </w:rPr>
        <w:t>iting,</w:t>
      </w:r>
      <w:r w:rsidRPr="00BB0F06">
        <w:rPr>
          <w:rFonts w:ascii="Times New Roman" w:hAnsi="Times New Roman" w:cs="Times New Roman"/>
          <w:sz w:val="24"/>
          <w:szCs w:val="24"/>
        </w:rPr>
        <w:t>”</w:t>
      </w:r>
      <w:r w:rsidR="007B2B45">
        <w:rPr>
          <w:rFonts w:ascii="Times New Roman" w:hAnsi="Times New Roman" w:cs="Times New Roman"/>
          <w:sz w:val="24"/>
          <w:szCs w:val="24"/>
        </w:rPr>
        <w:t xml:space="preserve"> in </w:t>
      </w:r>
      <w:r w:rsidR="007B2B45">
        <w:rPr>
          <w:rFonts w:ascii="Times New Roman" w:hAnsi="Times New Roman" w:cs="Times New Roman"/>
          <w:i/>
          <w:sz w:val="24"/>
          <w:szCs w:val="24"/>
        </w:rPr>
        <w:t xml:space="preserve">Critical Inquiry </w:t>
      </w:r>
      <w:r w:rsidR="007B2B45">
        <w:rPr>
          <w:rFonts w:ascii="Times New Roman" w:hAnsi="Times New Roman" w:cs="Times New Roman"/>
          <w:sz w:val="24"/>
          <w:szCs w:val="24"/>
        </w:rPr>
        <w:t>26.2 (2000): 309-327.</w:t>
      </w:r>
    </w:p>
  </w:endnote>
  <w:endnote w:id="7">
    <w:p w:rsidR="00C01A09" w:rsidRPr="00BB0F06" w:rsidRDefault="00C01A09" w:rsidP="00C01A09">
      <w:pPr>
        <w:pStyle w:val="EndnoteText"/>
        <w:spacing w:line="480" w:lineRule="auto"/>
        <w:rPr>
          <w:rFonts w:ascii="Times New Roman" w:hAnsi="Times New Roman" w:cs="Times New Roman"/>
          <w:sz w:val="24"/>
          <w:szCs w:val="24"/>
        </w:rPr>
      </w:pPr>
      <w:r w:rsidRPr="00BB0F06">
        <w:rPr>
          <w:rStyle w:val="EndnoteReference"/>
          <w:rFonts w:ascii="Times New Roman" w:hAnsi="Times New Roman" w:cs="Times New Roman"/>
          <w:sz w:val="24"/>
          <w:szCs w:val="24"/>
        </w:rPr>
        <w:endnoteRef/>
      </w:r>
      <w:r w:rsidRPr="00BB0F06">
        <w:rPr>
          <w:rFonts w:ascii="Times New Roman" w:hAnsi="Times New Roman" w:cs="Times New Roman"/>
          <w:sz w:val="24"/>
          <w:szCs w:val="24"/>
        </w:rPr>
        <w:t xml:space="preserve"> This aspect of Cary’s work has been well documented by, among others, Curtis Perry</w:t>
      </w:r>
      <w:r w:rsidR="007B2B45">
        <w:rPr>
          <w:rFonts w:ascii="Times New Roman" w:hAnsi="Times New Roman" w:cs="Times New Roman"/>
          <w:sz w:val="24"/>
          <w:szCs w:val="24"/>
        </w:rPr>
        <w:t xml:space="preserve"> in “‘Royal Fever’ and ‘The Giddy Commons’: Cary’s </w:t>
      </w:r>
      <w:r w:rsidR="007B2B45">
        <w:rPr>
          <w:rFonts w:ascii="Times New Roman" w:hAnsi="Times New Roman" w:cs="Times New Roman"/>
          <w:i/>
          <w:sz w:val="24"/>
          <w:szCs w:val="24"/>
        </w:rPr>
        <w:t>History of the Life, Reign, and Death of Edward II</w:t>
      </w:r>
      <w:r w:rsidR="007B2B45">
        <w:rPr>
          <w:rFonts w:ascii="Times New Roman" w:hAnsi="Times New Roman" w:cs="Times New Roman"/>
          <w:sz w:val="24"/>
          <w:szCs w:val="24"/>
        </w:rPr>
        <w:t xml:space="preserve"> and the Buckingham Phenomenon,” in Wolfe (71-88) and </w:t>
      </w:r>
      <w:r w:rsidRPr="00BB0F06">
        <w:rPr>
          <w:rFonts w:ascii="Times New Roman" w:hAnsi="Times New Roman" w:cs="Times New Roman"/>
          <w:sz w:val="24"/>
          <w:szCs w:val="24"/>
        </w:rPr>
        <w:t xml:space="preserve"> Mihoko Suzuki</w:t>
      </w:r>
      <w:r w:rsidR="007B2B45">
        <w:rPr>
          <w:rFonts w:ascii="Times New Roman" w:hAnsi="Times New Roman" w:cs="Times New Roman"/>
          <w:sz w:val="24"/>
          <w:szCs w:val="24"/>
        </w:rPr>
        <w:t xml:space="preserve"> in “‘Fortune is a Stepmother’: Gender and Political Discourse in Elizabeth Cary’s </w:t>
      </w:r>
      <w:r w:rsidR="007B2B45">
        <w:rPr>
          <w:rFonts w:ascii="Times New Roman" w:hAnsi="Times New Roman" w:cs="Times New Roman"/>
          <w:i/>
          <w:sz w:val="24"/>
          <w:szCs w:val="24"/>
        </w:rPr>
        <w:t>History of Edward II</w:t>
      </w:r>
      <w:r w:rsidR="007B2B45">
        <w:rPr>
          <w:rFonts w:ascii="Times New Roman" w:hAnsi="Times New Roman" w:cs="Times New Roman"/>
          <w:sz w:val="24"/>
          <w:szCs w:val="24"/>
        </w:rPr>
        <w:t xml:space="preserve">,” </w:t>
      </w:r>
      <w:r w:rsidR="00C0300E">
        <w:rPr>
          <w:rFonts w:ascii="Times New Roman" w:hAnsi="Times New Roman" w:cs="Times New Roman"/>
          <w:sz w:val="24"/>
          <w:szCs w:val="24"/>
        </w:rPr>
        <w:t xml:space="preserve">also </w:t>
      </w:r>
      <w:r w:rsidR="007B2B45">
        <w:rPr>
          <w:rFonts w:ascii="Times New Roman" w:hAnsi="Times New Roman" w:cs="Times New Roman"/>
          <w:sz w:val="24"/>
          <w:szCs w:val="24"/>
        </w:rPr>
        <w:t>in Wolfe (89-105)</w:t>
      </w:r>
      <w:r w:rsidRPr="00BB0F06">
        <w:rPr>
          <w:rFonts w:ascii="Times New Roman" w:hAnsi="Times New Roman" w:cs="Times New Roman"/>
          <w:sz w:val="24"/>
          <w:szCs w:val="24"/>
        </w:rPr>
        <w:t>.</w:t>
      </w:r>
    </w:p>
  </w:endnote>
  <w:endnote w:id="8">
    <w:p w:rsidR="00C55DE0" w:rsidRPr="00C55DE0" w:rsidRDefault="00C55DE0" w:rsidP="00C55DE0">
      <w:pPr>
        <w:pStyle w:val="EndnoteText"/>
        <w:spacing w:line="480" w:lineRule="auto"/>
        <w:rPr>
          <w:rFonts w:ascii="Times New Roman" w:hAnsi="Times New Roman" w:cs="Times New Roman"/>
          <w:sz w:val="24"/>
          <w:szCs w:val="24"/>
        </w:rPr>
      </w:pPr>
      <w:r w:rsidRPr="00C55DE0">
        <w:rPr>
          <w:rStyle w:val="EndnoteReference"/>
          <w:rFonts w:ascii="Times New Roman" w:hAnsi="Times New Roman" w:cs="Times New Roman"/>
          <w:sz w:val="24"/>
          <w:szCs w:val="24"/>
        </w:rPr>
        <w:endnoteRef/>
      </w:r>
      <w:r w:rsidRPr="00C55DE0">
        <w:rPr>
          <w:rFonts w:ascii="Times New Roman" w:hAnsi="Times New Roman" w:cs="Times New Roman"/>
          <w:sz w:val="24"/>
          <w:szCs w:val="24"/>
        </w:rPr>
        <w:t xml:space="preserve"> The courtier was Sir Edward Denny, and he challenged Wroth to “an exchange of verses</w:t>
      </w:r>
      <w:r w:rsidR="00520A1A">
        <w:rPr>
          <w:rFonts w:ascii="Times New Roman" w:hAnsi="Times New Roman" w:cs="Times New Roman"/>
          <w:sz w:val="24"/>
          <w:szCs w:val="24"/>
        </w:rPr>
        <w:t>…</w:t>
      </w:r>
      <w:r w:rsidRPr="00C55DE0">
        <w:rPr>
          <w:rFonts w:ascii="Times New Roman" w:hAnsi="Times New Roman" w:cs="Times New Roman"/>
          <w:sz w:val="24"/>
          <w:szCs w:val="24"/>
        </w:rPr>
        <w:t>as close to a duel</w:t>
      </w:r>
      <w:r w:rsidR="00C0300E">
        <w:rPr>
          <w:rFonts w:ascii="Times New Roman" w:hAnsi="Times New Roman" w:cs="Times New Roman"/>
          <w:sz w:val="24"/>
          <w:szCs w:val="24"/>
        </w:rPr>
        <w:t xml:space="preserve"> as Denn</w:t>
      </w:r>
      <w:r w:rsidRPr="00C55DE0">
        <w:rPr>
          <w:rFonts w:ascii="Times New Roman" w:hAnsi="Times New Roman" w:cs="Times New Roman"/>
          <w:sz w:val="24"/>
          <w:szCs w:val="24"/>
        </w:rPr>
        <w:t>y could have with a woman” (</w:t>
      </w:r>
      <w:r w:rsidR="00044630">
        <w:rPr>
          <w:rFonts w:ascii="Times New Roman" w:hAnsi="Times New Roman" w:cs="Times New Roman"/>
          <w:sz w:val="24"/>
          <w:szCs w:val="24"/>
        </w:rPr>
        <w:t>Margaret</w:t>
      </w:r>
      <w:r w:rsidR="00A02808">
        <w:rPr>
          <w:rFonts w:ascii="Times New Roman" w:hAnsi="Times New Roman" w:cs="Times New Roman"/>
          <w:sz w:val="24"/>
          <w:szCs w:val="24"/>
        </w:rPr>
        <w:t xml:space="preserve"> Hannay, </w:t>
      </w:r>
      <w:r w:rsidR="00A02808">
        <w:rPr>
          <w:rFonts w:ascii="Times New Roman" w:hAnsi="Times New Roman" w:cs="Times New Roman"/>
          <w:i/>
          <w:sz w:val="24"/>
          <w:szCs w:val="24"/>
        </w:rPr>
        <w:t>Mary Sidney, Lady Wroth</w:t>
      </w:r>
      <w:r w:rsidR="00A02808">
        <w:rPr>
          <w:rFonts w:ascii="Times New Roman" w:hAnsi="Times New Roman" w:cs="Times New Roman"/>
          <w:sz w:val="24"/>
          <w:szCs w:val="24"/>
        </w:rPr>
        <w:t>, Burlington, VT: Ashgate, 2010</w:t>
      </w:r>
      <w:r w:rsidR="00C0300E">
        <w:rPr>
          <w:rFonts w:ascii="Times New Roman" w:hAnsi="Times New Roman" w:cs="Times New Roman"/>
          <w:sz w:val="24"/>
          <w:szCs w:val="24"/>
        </w:rPr>
        <w:t>)</w:t>
      </w:r>
      <w:r w:rsidR="00A02808">
        <w:rPr>
          <w:rFonts w:ascii="Times New Roman" w:hAnsi="Times New Roman" w:cs="Times New Roman"/>
          <w:sz w:val="24"/>
          <w:szCs w:val="24"/>
        </w:rPr>
        <w:t>,</w:t>
      </w:r>
      <w:r w:rsidR="00C0300E">
        <w:rPr>
          <w:rFonts w:ascii="Times New Roman" w:hAnsi="Times New Roman" w:cs="Times New Roman"/>
          <w:sz w:val="24"/>
          <w:szCs w:val="24"/>
        </w:rPr>
        <w:t xml:space="preserve"> 237</w:t>
      </w:r>
      <w:r w:rsidRPr="00C55DE0">
        <w:rPr>
          <w:rFonts w:ascii="Times New Roman" w:hAnsi="Times New Roman" w:cs="Times New Roman"/>
          <w:sz w:val="24"/>
          <w:szCs w:val="24"/>
        </w:rPr>
        <w:t xml:space="preserve">. Hannay discusses </w:t>
      </w:r>
      <w:r w:rsidR="00C3445F">
        <w:rPr>
          <w:rFonts w:ascii="Times New Roman" w:hAnsi="Times New Roman" w:cs="Times New Roman"/>
          <w:sz w:val="24"/>
          <w:szCs w:val="24"/>
        </w:rPr>
        <w:t>this</w:t>
      </w:r>
      <w:r w:rsidRPr="00C55DE0">
        <w:rPr>
          <w:rFonts w:ascii="Times New Roman" w:hAnsi="Times New Roman" w:cs="Times New Roman"/>
          <w:sz w:val="24"/>
          <w:szCs w:val="24"/>
        </w:rPr>
        <w:t xml:space="preserve"> exchange and its implications</w:t>
      </w:r>
      <w:r w:rsidR="00A02808">
        <w:rPr>
          <w:rFonts w:ascii="Times New Roman" w:hAnsi="Times New Roman" w:cs="Times New Roman"/>
          <w:sz w:val="24"/>
          <w:szCs w:val="24"/>
        </w:rPr>
        <w:t xml:space="preserve"> in detail</w:t>
      </w:r>
      <w:r w:rsidRPr="00C55DE0">
        <w:rPr>
          <w:rFonts w:ascii="Times New Roman" w:hAnsi="Times New Roman" w:cs="Times New Roman"/>
          <w:sz w:val="24"/>
          <w:szCs w:val="24"/>
        </w:rPr>
        <w:t xml:space="preserve"> (</w:t>
      </w:r>
      <w:r w:rsidR="00A02808">
        <w:rPr>
          <w:rFonts w:ascii="Times New Roman" w:hAnsi="Times New Roman" w:cs="Times New Roman"/>
          <w:sz w:val="24"/>
          <w:szCs w:val="24"/>
        </w:rPr>
        <w:t>238-39).</w:t>
      </w:r>
    </w:p>
  </w:endnote>
  <w:endnote w:id="9">
    <w:p w:rsidR="008138F3" w:rsidRPr="008138F3" w:rsidRDefault="008138F3" w:rsidP="008138F3">
      <w:pPr>
        <w:pStyle w:val="EndnoteText"/>
        <w:spacing w:line="480" w:lineRule="auto"/>
        <w:rPr>
          <w:rFonts w:ascii="Times New Roman" w:hAnsi="Times New Roman" w:cs="Times New Roman"/>
          <w:sz w:val="24"/>
          <w:szCs w:val="24"/>
        </w:rPr>
      </w:pPr>
      <w:r w:rsidRPr="008138F3">
        <w:rPr>
          <w:rStyle w:val="EndnoteReference"/>
          <w:rFonts w:ascii="Times New Roman" w:hAnsi="Times New Roman" w:cs="Times New Roman"/>
          <w:sz w:val="24"/>
          <w:szCs w:val="24"/>
        </w:rPr>
        <w:endnoteRef/>
      </w:r>
      <w:r w:rsidRPr="008138F3">
        <w:rPr>
          <w:rFonts w:ascii="Times New Roman" w:hAnsi="Times New Roman" w:cs="Times New Roman"/>
          <w:sz w:val="24"/>
          <w:szCs w:val="24"/>
        </w:rPr>
        <w:t xml:space="preserve"> See Tyler’s “M.T. to the Reader” as well as Helen Hackett, </w:t>
      </w:r>
      <w:r w:rsidRPr="008138F3">
        <w:rPr>
          <w:rFonts w:ascii="Times New Roman" w:hAnsi="Times New Roman" w:cs="Times New Roman"/>
          <w:i/>
          <w:sz w:val="24"/>
          <w:szCs w:val="24"/>
        </w:rPr>
        <w:t>Women and Romance Fiction in the English Renaissance</w:t>
      </w:r>
      <w:r w:rsidRPr="008138F3">
        <w:rPr>
          <w:rFonts w:ascii="Times New Roman" w:hAnsi="Times New Roman" w:cs="Times New Roman"/>
          <w:sz w:val="24"/>
          <w:szCs w:val="24"/>
        </w:rPr>
        <w:t xml:space="preserve"> (Cambridge: Cambridge</w:t>
      </w:r>
      <w:r>
        <w:rPr>
          <w:rFonts w:ascii="Times New Roman" w:hAnsi="Times New Roman" w:cs="Times New Roman"/>
          <w:sz w:val="24"/>
          <w:szCs w:val="24"/>
        </w:rPr>
        <w:t xml:space="preserve"> University Press, 2000</w:t>
      </w:r>
      <w:r w:rsidRPr="008138F3">
        <w:rPr>
          <w:rFonts w:ascii="Times New Roman" w:hAnsi="Times New Roman" w:cs="Times New Roman"/>
          <w:sz w:val="24"/>
          <w:szCs w:val="24"/>
        </w:rPr>
        <w:t>).</w:t>
      </w:r>
    </w:p>
  </w:endnote>
  <w:endnote w:id="10">
    <w:p w:rsidR="00A372D3" w:rsidRPr="00A372D3" w:rsidRDefault="00A372D3" w:rsidP="00A372D3">
      <w:pPr>
        <w:pStyle w:val="EndnoteText"/>
        <w:spacing w:line="480" w:lineRule="auto"/>
        <w:rPr>
          <w:rFonts w:ascii="Times New Roman" w:hAnsi="Times New Roman" w:cs="Times New Roman"/>
          <w:sz w:val="24"/>
          <w:szCs w:val="24"/>
        </w:rPr>
      </w:pPr>
      <w:r w:rsidRPr="00A372D3">
        <w:rPr>
          <w:rStyle w:val="EndnoteReference"/>
          <w:rFonts w:ascii="Times New Roman" w:hAnsi="Times New Roman" w:cs="Times New Roman"/>
          <w:sz w:val="24"/>
          <w:szCs w:val="24"/>
        </w:rPr>
        <w:endnoteRef/>
      </w:r>
      <w:r w:rsidRPr="00A372D3">
        <w:rPr>
          <w:rFonts w:ascii="Times New Roman" w:hAnsi="Times New Roman" w:cs="Times New Roman"/>
          <w:sz w:val="24"/>
          <w:szCs w:val="24"/>
        </w:rPr>
        <w:t xml:space="preserve"> </w:t>
      </w:r>
      <w:r w:rsidR="007024EB">
        <w:rPr>
          <w:rFonts w:ascii="Times New Roman" w:hAnsi="Times New Roman" w:cs="Times New Roman"/>
          <w:sz w:val="24"/>
          <w:szCs w:val="24"/>
        </w:rPr>
        <w:t xml:space="preserve">In addition, </w:t>
      </w:r>
      <w:r w:rsidRPr="00A372D3">
        <w:rPr>
          <w:rFonts w:ascii="Times New Roman" w:hAnsi="Times New Roman" w:cs="Times New Roman"/>
          <w:sz w:val="24"/>
          <w:szCs w:val="24"/>
        </w:rPr>
        <w:t xml:space="preserve">the romance and the history are not completely </w:t>
      </w:r>
      <w:r w:rsidR="00F412B5">
        <w:rPr>
          <w:rFonts w:ascii="Times New Roman" w:hAnsi="Times New Roman" w:cs="Times New Roman"/>
          <w:sz w:val="24"/>
          <w:szCs w:val="24"/>
        </w:rPr>
        <w:t>separate genres</w:t>
      </w:r>
      <w:r w:rsidRPr="00A372D3">
        <w:rPr>
          <w:rFonts w:ascii="Times New Roman" w:hAnsi="Times New Roman" w:cs="Times New Roman"/>
          <w:sz w:val="24"/>
          <w:szCs w:val="24"/>
        </w:rPr>
        <w:t xml:space="preserve"> in early modern writing. For example, Boro describes Tyler’s use of the “chronicle” genre alongside romance conventions in order to harness “the exemplary value of history” in her </w:t>
      </w:r>
      <w:r w:rsidRPr="00A372D3">
        <w:rPr>
          <w:rFonts w:ascii="Times New Roman" w:hAnsi="Times New Roman" w:cs="Times New Roman"/>
          <w:i/>
          <w:sz w:val="24"/>
          <w:szCs w:val="24"/>
        </w:rPr>
        <w:t>Mirror</w:t>
      </w:r>
      <w:r w:rsidR="007024EB">
        <w:rPr>
          <w:rFonts w:ascii="Times New Roman" w:hAnsi="Times New Roman" w:cs="Times New Roman"/>
          <w:sz w:val="24"/>
          <w:szCs w:val="24"/>
        </w:rPr>
        <w:t xml:space="preserve"> (32)</w:t>
      </w:r>
      <w:r w:rsidRPr="00A372D3">
        <w:rPr>
          <w:rFonts w:ascii="Times New Roman" w:hAnsi="Times New Roman" w:cs="Times New Roman"/>
          <w:sz w:val="24"/>
          <w:szCs w:val="24"/>
        </w:rPr>
        <w:t>.</w:t>
      </w:r>
    </w:p>
  </w:endnote>
  <w:endnote w:id="11">
    <w:p w:rsidR="0075094D" w:rsidRPr="0075094D" w:rsidRDefault="0075094D" w:rsidP="0075094D">
      <w:pPr>
        <w:pStyle w:val="EndnoteText"/>
        <w:spacing w:line="480" w:lineRule="auto"/>
        <w:rPr>
          <w:rFonts w:ascii="Times New Roman" w:hAnsi="Times New Roman" w:cs="Times New Roman"/>
          <w:sz w:val="24"/>
          <w:szCs w:val="24"/>
        </w:rPr>
      </w:pPr>
      <w:r w:rsidRPr="006113FC">
        <w:rPr>
          <w:rStyle w:val="EndnoteReference"/>
          <w:rFonts w:ascii="Times New Roman" w:hAnsi="Times New Roman" w:cs="Times New Roman"/>
          <w:sz w:val="24"/>
          <w:szCs w:val="24"/>
        </w:rPr>
        <w:endnoteRef/>
      </w:r>
      <w:r w:rsidRPr="006113FC">
        <w:rPr>
          <w:rFonts w:ascii="Times New Roman" w:hAnsi="Times New Roman" w:cs="Times New Roman"/>
          <w:sz w:val="24"/>
          <w:szCs w:val="24"/>
        </w:rPr>
        <w:t xml:space="preserve"> Betty Travitsky, ed.,</w:t>
      </w:r>
      <w:r>
        <w:t xml:space="preserve"> </w:t>
      </w:r>
      <w:r>
        <w:rPr>
          <w:rFonts w:ascii="Times New Roman" w:hAnsi="Times New Roman" w:cs="Times New Roman"/>
          <w:i/>
          <w:sz w:val="24"/>
          <w:szCs w:val="24"/>
        </w:rPr>
        <w:t>The Paradise of Women: Writings by Englishwomen of the Renaissance</w:t>
      </w:r>
      <w:r>
        <w:rPr>
          <w:rFonts w:ascii="Times New Roman" w:hAnsi="Times New Roman" w:cs="Times New Roman"/>
          <w:sz w:val="24"/>
          <w:szCs w:val="24"/>
        </w:rPr>
        <w:t xml:space="preserve"> (Westport, CN: Greenwood, 1981); Diane Purkiss, ed., </w:t>
      </w:r>
      <w:r>
        <w:rPr>
          <w:rFonts w:ascii="Times New Roman" w:hAnsi="Times New Roman" w:cs="Times New Roman"/>
          <w:i/>
          <w:sz w:val="24"/>
          <w:szCs w:val="24"/>
        </w:rPr>
        <w:t>Renaissance Women</w:t>
      </w:r>
      <w:r>
        <w:rPr>
          <w:rFonts w:ascii="Times New Roman" w:hAnsi="Times New Roman" w:cs="Times New Roman"/>
          <w:sz w:val="24"/>
          <w:szCs w:val="24"/>
        </w:rPr>
        <w:t xml:space="preserve"> (London: William Pickering, 1994); Marion Wynne-Davies, ed., </w:t>
      </w:r>
      <w:r>
        <w:rPr>
          <w:rFonts w:ascii="Times New Roman" w:hAnsi="Times New Roman" w:cs="Times New Roman"/>
          <w:i/>
          <w:sz w:val="24"/>
          <w:szCs w:val="24"/>
        </w:rPr>
        <w:t>Women Poets of the Renaissance</w:t>
      </w:r>
      <w:r>
        <w:rPr>
          <w:rFonts w:ascii="Times New Roman" w:hAnsi="Times New Roman" w:cs="Times New Roman"/>
          <w:sz w:val="24"/>
          <w:szCs w:val="24"/>
        </w:rPr>
        <w:t xml:space="preserve"> (New York: Routledge, 1999</w:t>
      </w:r>
      <w:r w:rsidR="00F412B5">
        <w:rPr>
          <w:rFonts w:ascii="Times New Roman" w:hAnsi="Times New Roman" w:cs="Times New Roman"/>
          <w:sz w:val="24"/>
          <w:szCs w:val="24"/>
        </w:rPr>
        <w:t>)</w:t>
      </w:r>
      <w:r>
        <w:rPr>
          <w:rFonts w:ascii="Times New Roman" w:hAnsi="Times New Roman" w:cs="Times New Roman"/>
          <w:sz w:val="24"/>
          <w:szCs w:val="24"/>
        </w:rPr>
        <w:t xml:space="preserve">; Randall Martin, ed., </w:t>
      </w:r>
      <w:r>
        <w:rPr>
          <w:rFonts w:ascii="Times New Roman" w:hAnsi="Times New Roman" w:cs="Times New Roman"/>
          <w:i/>
          <w:sz w:val="24"/>
          <w:szCs w:val="24"/>
        </w:rPr>
        <w:t>Women Writers in Renaissance England</w:t>
      </w:r>
      <w:r>
        <w:rPr>
          <w:rFonts w:ascii="Times New Roman" w:hAnsi="Times New Roman" w:cs="Times New Roman"/>
          <w:sz w:val="24"/>
          <w:szCs w:val="24"/>
        </w:rPr>
        <w:t xml:space="preserve"> (Harlow: Longman, 2010); Joyce Boro, ed., </w:t>
      </w:r>
      <w:r>
        <w:rPr>
          <w:rFonts w:ascii="Times New Roman" w:hAnsi="Times New Roman" w:cs="Times New Roman"/>
          <w:i/>
          <w:sz w:val="24"/>
          <w:szCs w:val="24"/>
        </w:rPr>
        <w:t xml:space="preserve">Margaret Tyler’s Mirror of Princely Deeds and Knighthood </w:t>
      </w:r>
      <w:r w:rsidRPr="00E66A41">
        <w:rPr>
          <w:rFonts w:ascii="Times New Roman" w:hAnsi="Times New Roman" w:cs="Times New Roman"/>
          <w:sz w:val="24"/>
          <w:szCs w:val="24"/>
        </w:rPr>
        <w:t>(</w:t>
      </w:r>
      <w:r>
        <w:rPr>
          <w:rFonts w:ascii="Times New Roman" w:hAnsi="Times New Roman" w:cs="Times New Roman"/>
          <w:sz w:val="24"/>
          <w:szCs w:val="24"/>
        </w:rPr>
        <w:t xml:space="preserve">London: </w:t>
      </w:r>
      <w:r w:rsidR="00F412B5">
        <w:rPr>
          <w:rFonts w:ascii="Times New Roman" w:hAnsi="Times New Roman" w:cs="Times New Roman"/>
          <w:sz w:val="24"/>
          <w:szCs w:val="24"/>
        </w:rPr>
        <w:t>MHRA, 2014</w:t>
      </w:r>
      <w:r>
        <w:rPr>
          <w:rFonts w:ascii="Times New Roman" w:hAnsi="Times New Roman" w:cs="Times New Roman"/>
          <w:sz w:val="24"/>
          <w:szCs w:val="24"/>
        </w:rPr>
        <w:t xml:space="preserve">); Josephine A. Roberts, ed., </w:t>
      </w:r>
      <w:r w:rsidRPr="00AB0D6C">
        <w:rPr>
          <w:rFonts w:ascii="Times New Roman" w:hAnsi="Times New Roman" w:cs="Times New Roman"/>
          <w:i/>
          <w:sz w:val="24"/>
          <w:szCs w:val="24"/>
        </w:rPr>
        <w:t>The First Part of the Countess of Montgomery’s Urania</w:t>
      </w:r>
      <w:r>
        <w:rPr>
          <w:rFonts w:ascii="Times New Roman" w:hAnsi="Times New Roman" w:cs="Times New Roman"/>
          <w:sz w:val="24"/>
          <w:szCs w:val="24"/>
        </w:rPr>
        <w:t xml:space="preserve"> (</w:t>
      </w:r>
      <w:r w:rsidRPr="00AB0D6C">
        <w:rPr>
          <w:rFonts w:ascii="Times New Roman" w:hAnsi="Times New Roman" w:cs="Times New Roman"/>
          <w:sz w:val="24"/>
          <w:szCs w:val="24"/>
        </w:rPr>
        <w:t>Binghamton, NY: Medieval and Renaissance Texts and Studies, 1995</w:t>
      </w:r>
      <w:r>
        <w:rPr>
          <w:rFonts w:ascii="Times New Roman" w:hAnsi="Times New Roman" w:cs="Times New Roman"/>
          <w:sz w:val="24"/>
          <w:szCs w:val="24"/>
        </w:rPr>
        <w:t xml:space="preserve">); </w:t>
      </w:r>
      <w:r w:rsidRPr="00BA7E04">
        <w:rPr>
          <w:rFonts w:ascii="Times New Roman" w:hAnsi="Times New Roman" w:cs="Times New Roman"/>
          <w:sz w:val="24"/>
          <w:szCs w:val="24"/>
        </w:rPr>
        <w:t xml:space="preserve">Jesse G. Swan, ed., </w:t>
      </w:r>
      <w:r w:rsidRPr="00BA7E04">
        <w:rPr>
          <w:rFonts w:ascii="Times New Roman" w:hAnsi="Times New Roman" w:cs="Times New Roman"/>
          <w:i/>
          <w:sz w:val="24"/>
          <w:szCs w:val="24"/>
        </w:rPr>
        <w:t>The History of the Life, Reign, and Death of Edward II</w:t>
      </w:r>
      <w:r w:rsidRPr="00BA7E04">
        <w:rPr>
          <w:rFonts w:ascii="Times New Roman" w:hAnsi="Times New Roman" w:cs="Times New Roman"/>
          <w:sz w:val="24"/>
          <w:szCs w:val="24"/>
        </w:rPr>
        <w:t xml:space="preserve"> (Aldershot: Ashgate, 2003).</w:t>
      </w:r>
    </w:p>
  </w:endnote>
  <w:endnote w:id="12">
    <w:p w:rsidR="006113FC" w:rsidRPr="006113FC" w:rsidRDefault="006113FC" w:rsidP="006113FC">
      <w:pPr>
        <w:pStyle w:val="EndnoteText"/>
        <w:spacing w:line="480" w:lineRule="auto"/>
        <w:rPr>
          <w:rFonts w:ascii="Times New Roman" w:hAnsi="Times New Roman" w:cs="Times New Roman"/>
          <w:sz w:val="24"/>
          <w:szCs w:val="24"/>
        </w:rPr>
      </w:pPr>
      <w:r w:rsidRPr="006113FC">
        <w:rPr>
          <w:rStyle w:val="EndnoteReference"/>
          <w:rFonts w:ascii="Times New Roman" w:hAnsi="Times New Roman" w:cs="Times New Roman"/>
          <w:sz w:val="24"/>
          <w:szCs w:val="24"/>
        </w:rPr>
        <w:endnoteRef/>
      </w:r>
      <w:r w:rsidRPr="006113FC">
        <w:rPr>
          <w:rFonts w:ascii="Times New Roman" w:hAnsi="Times New Roman" w:cs="Times New Roman"/>
          <w:sz w:val="24"/>
          <w:szCs w:val="24"/>
        </w:rPr>
        <w:t xml:space="preserve"> Ruth Kelso, </w:t>
      </w:r>
      <w:r w:rsidRPr="006113FC">
        <w:rPr>
          <w:rFonts w:ascii="Times New Roman" w:hAnsi="Times New Roman" w:cs="Times New Roman"/>
          <w:i/>
          <w:sz w:val="24"/>
          <w:szCs w:val="24"/>
        </w:rPr>
        <w:t>Doctrine for the Lady of the Renaissance</w:t>
      </w:r>
      <w:r w:rsidRPr="006113FC">
        <w:rPr>
          <w:rFonts w:ascii="Times New Roman" w:hAnsi="Times New Roman" w:cs="Times New Roman"/>
          <w:sz w:val="24"/>
          <w:szCs w:val="24"/>
        </w:rPr>
        <w:t xml:space="preserve"> (Urbana: University of Illinois Press, 1978); Beilin, </w:t>
      </w:r>
      <w:r w:rsidRPr="006113FC">
        <w:rPr>
          <w:rFonts w:ascii="Times New Roman" w:hAnsi="Times New Roman" w:cs="Times New Roman"/>
          <w:i/>
          <w:sz w:val="24"/>
          <w:szCs w:val="24"/>
        </w:rPr>
        <w:t>Redeeming Eve</w:t>
      </w:r>
      <w:r w:rsidRPr="006113FC">
        <w:rPr>
          <w:rFonts w:ascii="Times New Roman" w:hAnsi="Times New Roman" w:cs="Times New Roman"/>
          <w:sz w:val="24"/>
          <w:szCs w:val="24"/>
        </w:rPr>
        <w:t xml:space="preserve">; </w:t>
      </w:r>
      <w:r w:rsidR="008E55EA">
        <w:rPr>
          <w:rFonts w:ascii="Times New Roman" w:hAnsi="Times New Roman" w:cs="Times New Roman"/>
          <w:sz w:val="24"/>
          <w:szCs w:val="24"/>
        </w:rPr>
        <w:t xml:space="preserve">Gallagher, </w:t>
      </w:r>
      <w:r w:rsidR="008E55EA" w:rsidRPr="00BB0F06">
        <w:rPr>
          <w:rFonts w:ascii="Times New Roman" w:hAnsi="Times New Roman" w:cs="Times New Roman"/>
          <w:sz w:val="24"/>
          <w:szCs w:val="24"/>
        </w:rPr>
        <w:t>“A History of the Precedent</w:t>
      </w:r>
      <w:r w:rsidR="00F412B5">
        <w:rPr>
          <w:rFonts w:ascii="Times New Roman" w:hAnsi="Times New Roman" w:cs="Times New Roman"/>
          <w:sz w:val="24"/>
          <w:szCs w:val="24"/>
        </w:rPr>
        <w:t>”</w:t>
      </w:r>
      <w:r w:rsidR="008E55EA">
        <w:rPr>
          <w:rFonts w:ascii="Times New Roman" w:hAnsi="Times New Roman" w:cs="Times New Roman"/>
          <w:sz w:val="24"/>
          <w:szCs w:val="24"/>
        </w:rPr>
        <w:t xml:space="preserve">; </w:t>
      </w:r>
      <w:r w:rsidRPr="006113FC">
        <w:rPr>
          <w:rFonts w:ascii="Times New Roman" w:hAnsi="Times New Roman" w:cs="Times New Roman"/>
          <w:sz w:val="24"/>
          <w:szCs w:val="24"/>
        </w:rPr>
        <w:t xml:space="preserve">Barbara Kiefer Lewalski, </w:t>
      </w:r>
      <w:r w:rsidRPr="006113FC">
        <w:rPr>
          <w:rFonts w:ascii="Times New Roman" w:hAnsi="Times New Roman" w:cs="Times New Roman"/>
          <w:i/>
          <w:sz w:val="24"/>
          <w:szCs w:val="24"/>
        </w:rPr>
        <w:t>Writing Women in Jacobean England</w:t>
      </w:r>
      <w:r w:rsidRPr="006113FC">
        <w:rPr>
          <w:rFonts w:ascii="Times New Roman" w:hAnsi="Times New Roman" w:cs="Times New Roman"/>
          <w:sz w:val="24"/>
          <w:szCs w:val="24"/>
        </w:rPr>
        <w:t xml:space="preserve"> (Cambridge, MA: Harvard University Press, 1993).</w:t>
      </w:r>
    </w:p>
  </w:endnote>
  <w:endnote w:id="13">
    <w:p w:rsidR="003879C8" w:rsidRPr="003879C8" w:rsidRDefault="003879C8" w:rsidP="003879C8">
      <w:pPr>
        <w:spacing w:after="0" w:line="480" w:lineRule="auto"/>
        <w:rPr>
          <w:rFonts w:ascii="Times New Roman" w:hAnsi="Times New Roman" w:cs="Times New Roman"/>
          <w:sz w:val="24"/>
          <w:szCs w:val="24"/>
        </w:rPr>
      </w:pPr>
      <w:r w:rsidRPr="003879C8">
        <w:rPr>
          <w:rStyle w:val="EndnoteReference"/>
          <w:rFonts w:ascii="Times New Roman" w:hAnsi="Times New Roman" w:cs="Times New Roman"/>
          <w:sz w:val="24"/>
          <w:szCs w:val="24"/>
        </w:rPr>
        <w:endnoteRef/>
      </w:r>
      <w:r w:rsidRPr="003879C8">
        <w:rPr>
          <w:rFonts w:ascii="Times New Roman" w:hAnsi="Times New Roman" w:cs="Times New Roman"/>
          <w:sz w:val="24"/>
          <w:szCs w:val="24"/>
        </w:rPr>
        <w:t xml:space="preserve"> In the longer version of this project, I will also use criticism for each of my two major genres, the romance and the history; for example, Helen Cooper, </w:t>
      </w:r>
      <w:r w:rsidRPr="003879C8">
        <w:rPr>
          <w:rFonts w:ascii="Times New Roman" w:hAnsi="Times New Roman" w:cs="Times New Roman"/>
          <w:i/>
          <w:sz w:val="24"/>
          <w:szCs w:val="24"/>
        </w:rPr>
        <w:t>The English Romance in Time: Transforming Motifs from Geoffrey of Monmouth to the Death of Shakespeare</w:t>
      </w:r>
      <w:r w:rsidRPr="003879C8">
        <w:rPr>
          <w:rFonts w:ascii="Times New Roman" w:hAnsi="Times New Roman" w:cs="Times New Roman"/>
          <w:sz w:val="24"/>
          <w:szCs w:val="24"/>
        </w:rPr>
        <w:t xml:space="preserve"> (Oxford: Oxford University Press, 2004); Helen Hackett, </w:t>
      </w:r>
      <w:r w:rsidRPr="003879C8">
        <w:rPr>
          <w:rFonts w:ascii="Times New Roman" w:hAnsi="Times New Roman" w:cs="Times New Roman"/>
          <w:i/>
          <w:sz w:val="24"/>
          <w:szCs w:val="24"/>
        </w:rPr>
        <w:t>Women and Romance Fiction in the English Renaissance</w:t>
      </w:r>
      <w:r w:rsidRPr="003879C8">
        <w:rPr>
          <w:rFonts w:ascii="Times New Roman" w:hAnsi="Times New Roman" w:cs="Times New Roman"/>
          <w:sz w:val="24"/>
          <w:szCs w:val="24"/>
        </w:rPr>
        <w:t xml:space="preserve"> (Cambridge: Cambridge University Press, 2000); Timothy Hampton, </w:t>
      </w:r>
      <w:r w:rsidRPr="003879C8">
        <w:rPr>
          <w:rFonts w:ascii="Times New Roman" w:hAnsi="Times New Roman" w:cs="Times New Roman"/>
          <w:i/>
          <w:sz w:val="24"/>
          <w:szCs w:val="24"/>
        </w:rPr>
        <w:t>Writing from History: The Rhetoric of Exemplarity in Renaissance Literature</w:t>
      </w:r>
      <w:r w:rsidRPr="003879C8">
        <w:rPr>
          <w:rFonts w:ascii="Times New Roman" w:hAnsi="Times New Roman" w:cs="Times New Roman"/>
          <w:sz w:val="24"/>
          <w:szCs w:val="24"/>
        </w:rPr>
        <w:t xml:space="preserve"> (Ithaca: Cornell University Press, 1990); D.R. Woolf, </w:t>
      </w:r>
      <w:r w:rsidRPr="003879C8">
        <w:rPr>
          <w:rFonts w:ascii="Times New Roman" w:hAnsi="Times New Roman" w:cs="Times New Roman"/>
          <w:i/>
          <w:sz w:val="24"/>
          <w:szCs w:val="24"/>
        </w:rPr>
        <w:t xml:space="preserve">The Idea of History in Early Stuart England: Erudition, Ideology, and “The Light of Truth” from the </w:t>
      </w:r>
      <w:r w:rsidR="00D25C96" w:rsidRPr="003879C8">
        <w:rPr>
          <w:rFonts w:ascii="Times New Roman" w:hAnsi="Times New Roman" w:cs="Times New Roman"/>
          <w:i/>
          <w:sz w:val="24"/>
          <w:szCs w:val="24"/>
        </w:rPr>
        <w:t>Accession</w:t>
      </w:r>
      <w:r w:rsidRPr="003879C8">
        <w:rPr>
          <w:rFonts w:ascii="Times New Roman" w:hAnsi="Times New Roman" w:cs="Times New Roman"/>
          <w:i/>
          <w:sz w:val="24"/>
          <w:szCs w:val="24"/>
        </w:rPr>
        <w:t xml:space="preserve"> of James I to the Civil War</w:t>
      </w:r>
      <w:r w:rsidRPr="003879C8">
        <w:rPr>
          <w:rFonts w:ascii="Times New Roman" w:hAnsi="Times New Roman" w:cs="Times New Roman"/>
          <w:sz w:val="24"/>
          <w:szCs w:val="24"/>
        </w:rPr>
        <w:t xml:space="preserve"> (Toronto: University of Toronto Press, 1990).</w:t>
      </w:r>
    </w:p>
  </w:endnote>
  <w:endnote w:id="14">
    <w:p w:rsidR="0078140A" w:rsidRPr="0078140A" w:rsidRDefault="0078140A" w:rsidP="0078140A">
      <w:pPr>
        <w:pStyle w:val="EndnoteText"/>
        <w:spacing w:line="480" w:lineRule="auto"/>
        <w:rPr>
          <w:rFonts w:ascii="Times New Roman" w:hAnsi="Times New Roman" w:cs="Times New Roman"/>
          <w:sz w:val="24"/>
          <w:szCs w:val="24"/>
        </w:rPr>
      </w:pPr>
      <w:r w:rsidRPr="0078140A">
        <w:rPr>
          <w:rStyle w:val="EndnoteReference"/>
          <w:rFonts w:ascii="Times New Roman" w:hAnsi="Times New Roman" w:cs="Times New Roman"/>
          <w:sz w:val="24"/>
          <w:szCs w:val="24"/>
        </w:rPr>
        <w:endnoteRef/>
      </w:r>
      <w:r w:rsidRPr="0078140A">
        <w:rPr>
          <w:rFonts w:ascii="Times New Roman" w:hAnsi="Times New Roman" w:cs="Times New Roman"/>
          <w:sz w:val="24"/>
          <w:szCs w:val="24"/>
        </w:rPr>
        <w:t xml:space="preserve"> Boro, </w:t>
      </w:r>
      <w:r w:rsidRPr="0078140A">
        <w:rPr>
          <w:rFonts w:ascii="Times New Roman" w:hAnsi="Times New Roman" w:cs="Times New Roman"/>
          <w:i/>
          <w:sz w:val="24"/>
          <w:szCs w:val="24"/>
        </w:rPr>
        <w:t xml:space="preserve">Margaret Tyler’s Mirror </w:t>
      </w:r>
      <w:r w:rsidRPr="0078140A">
        <w:rPr>
          <w:rFonts w:ascii="Times New Roman" w:hAnsi="Times New Roman" w:cs="Times New Roman"/>
          <w:sz w:val="24"/>
          <w:szCs w:val="24"/>
        </w:rPr>
        <w:t>6, 2.</w:t>
      </w:r>
    </w:p>
  </w:endnote>
  <w:endnote w:id="15">
    <w:p w:rsidR="00A02808" w:rsidRPr="00A02808" w:rsidRDefault="00A02808" w:rsidP="00A02808">
      <w:pPr>
        <w:spacing w:after="0" w:line="480" w:lineRule="auto"/>
        <w:rPr>
          <w:rFonts w:ascii="Times New Roman" w:hAnsi="Times New Roman" w:cs="Times New Roman"/>
          <w:sz w:val="24"/>
          <w:szCs w:val="24"/>
        </w:rPr>
      </w:pPr>
      <w:r w:rsidRPr="00A02808">
        <w:rPr>
          <w:rStyle w:val="EndnoteReference"/>
          <w:rFonts w:ascii="Times New Roman" w:hAnsi="Times New Roman" w:cs="Times New Roman"/>
          <w:sz w:val="24"/>
          <w:szCs w:val="24"/>
        </w:rPr>
        <w:endnoteRef/>
      </w:r>
      <w:r w:rsidRPr="00A02808">
        <w:rPr>
          <w:rFonts w:ascii="Times New Roman" w:hAnsi="Times New Roman" w:cs="Times New Roman"/>
          <w:sz w:val="24"/>
          <w:szCs w:val="24"/>
        </w:rPr>
        <w:t xml:space="preserve"> </w:t>
      </w:r>
      <w:r>
        <w:rPr>
          <w:rFonts w:ascii="Times New Roman" w:hAnsi="Times New Roman" w:cs="Times New Roman"/>
          <w:sz w:val="24"/>
          <w:szCs w:val="24"/>
        </w:rPr>
        <w:t>Diego</w:t>
      </w:r>
      <w:r w:rsidRPr="00A02808">
        <w:rPr>
          <w:rFonts w:ascii="Times New Roman" w:hAnsi="Times New Roman" w:cs="Times New Roman"/>
          <w:sz w:val="24"/>
          <w:szCs w:val="24"/>
        </w:rPr>
        <w:t xml:space="preserve"> </w:t>
      </w:r>
      <w:r>
        <w:rPr>
          <w:rFonts w:ascii="Times New Roman" w:hAnsi="Times New Roman" w:cs="Times New Roman"/>
          <w:sz w:val="24"/>
          <w:szCs w:val="24"/>
        </w:rPr>
        <w:t xml:space="preserve">Ortúñez de Calahorra, </w:t>
      </w:r>
      <w:r>
        <w:rPr>
          <w:rFonts w:ascii="Times New Roman" w:hAnsi="Times New Roman" w:cs="Times New Roman"/>
          <w:i/>
          <w:sz w:val="24"/>
          <w:szCs w:val="24"/>
        </w:rPr>
        <w:t>Espejo de Príncipes y Cavalleros [El Cavallero del Febo]</w:t>
      </w:r>
      <w:r>
        <w:rPr>
          <w:rFonts w:ascii="Times New Roman" w:hAnsi="Times New Roman" w:cs="Times New Roman"/>
          <w:sz w:val="24"/>
          <w:szCs w:val="24"/>
        </w:rPr>
        <w:t>, 6 vols., ed. Daniel Eisenberg (Madrid: Espasa-Calpe, S.A., 1975).</w:t>
      </w:r>
    </w:p>
  </w:endnote>
  <w:endnote w:id="16">
    <w:p w:rsidR="00A51045" w:rsidRPr="00A51045" w:rsidRDefault="00A51045" w:rsidP="00A51045">
      <w:pPr>
        <w:pStyle w:val="EndnoteText"/>
        <w:spacing w:line="480" w:lineRule="auto"/>
        <w:rPr>
          <w:rFonts w:ascii="Times New Roman" w:hAnsi="Times New Roman" w:cs="Times New Roman"/>
          <w:b/>
          <w:sz w:val="24"/>
          <w:szCs w:val="24"/>
        </w:rPr>
      </w:pPr>
      <w:r w:rsidRPr="00A51045">
        <w:rPr>
          <w:rStyle w:val="EndnoteReference"/>
          <w:rFonts w:ascii="Times New Roman" w:hAnsi="Times New Roman" w:cs="Times New Roman"/>
          <w:sz w:val="24"/>
          <w:szCs w:val="24"/>
        </w:rPr>
        <w:endnoteRef/>
      </w:r>
      <w:r w:rsidRPr="00A51045">
        <w:rPr>
          <w:rFonts w:ascii="Times New Roman" w:hAnsi="Times New Roman" w:cs="Times New Roman"/>
          <w:sz w:val="24"/>
          <w:szCs w:val="24"/>
        </w:rPr>
        <w:t xml:space="preserve"> </w:t>
      </w:r>
      <w:r w:rsidR="00A02808">
        <w:rPr>
          <w:rFonts w:ascii="Times New Roman" w:hAnsi="Times New Roman" w:cs="Times New Roman"/>
          <w:sz w:val="24"/>
          <w:szCs w:val="24"/>
        </w:rPr>
        <w:t xml:space="preserve">For details about Tyler’s translation, see Boro as well as </w:t>
      </w:r>
      <w:r w:rsidR="00A02808" w:rsidRPr="00A02808">
        <w:rPr>
          <w:rFonts w:ascii="Times New Roman" w:hAnsi="Times New Roman" w:cs="Times New Roman"/>
          <w:sz w:val="24"/>
          <w:szCs w:val="24"/>
        </w:rPr>
        <w:t>De</w:t>
      </w:r>
      <w:r w:rsidR="00A02808">
        <w:rPr>
          <w:rFonts w:ascii="Times New Roman" w:hAnsi="Times New Roman" w:cs="Times New Roman"/>
          <w:sz w:val="24"/>
          <w:szCs w:val="24"/>
        </w:rPr>
        <w:t>borah</w:t>
      </w:r>
      <w:r w:rsidR="00A02808" w:rsidRPr="00A02808">
        <w:rPr>
          <w:rFonts w:ascii="Times New Roman" w:hAnsi="Times New Roman" w:cs="Times New Roman"/>
          <w:sz w:val="24"/>
          <w:szCs w:val="24"/>
        </w:rPr>
        <w:t xml:space="preserve"> </w:t>
      </w:r>
      <w:r w:rsidR="00A02808">
        <w:rPr>
          <w:rFonts w:ascii="Times New Roman" w:hAnsi="Times New Roman" w:cs="Times New Roman"/>
          <w:sz w:val="24"/>
          <w:szCs w:val="24"/>
        </w:rPr>
        <w:t>Uman</w:t>
      </w:r>
      <w:r w:rsidR="00A02808" w:rsidRPr="00A02808">
        <w:rPr>
          <w:rFonts w:ascii="Times New Roman" w:hAnsi="Times New Roman" w:cs="Times New Roman"/>
          <w:sz w:val="24"/>
          <w:szCs w:val="24"/>
        </w:rPr>
        <w:t xml:space="preserve"> </w:t>
      </w:r>
      <w:r w:rsidR="00A02808">
        <w:rPr>
          <w:rFonts w:ascii="Times New Roman" w:hAnsi="Times New Roman" w:cs="Times New Roman"/>
          <w:sz w:val="24"/>
          <w:szCs w:val="24"/>
        </w:rPr>
        <w:t>and Belén Bistué,</w:t>
      </w:r>
      <w:r w:rsidR="00A02808" w:rsidRPr="00A02808">
        <w:rPr>
          <w:rFonts w:ascii="Times New Roman" w:hAnsi="Times New Roman" w:cs="Times New Roman"/>
          <w:sz w:val="24"/>
          <w:szCs w:val="24"/>
        </w:rPr>
        <w:t xml:space="preserve"> “Translation as Collaborative Authorship: Margaret Tyler’s </w:t>
      </w:r>
      <w:r w:rsidR="00A02808" w:rsidRPr="00F12197">
        <w:rPr>
          <w:rFonts w:ascii="Times New Roman" w:hAnsi="Times New Roman" w:cs="Times New Roman"/>
          <w:i/>
          <w:sz w:val="24"/>
          <w:szCs w:val="24"/>
        </w:rPr>
        <w:t>The Mirrour of Princely Deeds and Knighthood</w:t>
      </w:r>
      <w:r w:rsidR="00A02808">
        <w:rPr>
          <w:rFonts w:ascii="Times New Roman" w:hAnsi="Times New Roman" w:cs="Times New Roman"/>
          <w:sz w:val="24"/>
          <w:szCs w:val="24"/>
        </w:rPr>
        <w:t>,</w:t>
      </w:r>
      <w:r w:rsidR="00A02808" w:rsidRPr="00A02808">
        <w:rPr>
          <w:rFonts w:ascii="Times New Roman" w:hAnsi="Times New Roman" w:cs="Times New Roman"/>
          <w:sz w:val="24"/>
          <w:szCs w:val="24"/>
        </w:rPr>
        <w:t>”</w:t>
      </w:r>
      <w:r w:rsidR="00A02808">
        <w:rPr>
          <w:rFonts w:ascii="Times New Roman" w:hAnsi="Times New Roman" w:cs="Times New Roman"/>
          <w:sz w:val="24"/>
          <w:szCs w:val="24"/>
        </w:rPr>
        <w:t xml:space="preserve"> in</w:t>
      </w:r>
      <w:r w:rsidR="00A02808" w:rsidRPr="00A02808">
        <w:rPr>
          <w:rFonts w:ascii="Times New Roman" w:hAnsi="Times New Roman" w:cs="Times New Roman"/>
          <w:sz w:val="24"/>
          <w:szCs w:val="24"/>
        </w:rPr>
        <w:t xml:space="preserve"> </w:t>
      </w:r>
      <w:r w:rsidR="00A02808" w:rsidRPr="00A02808">
        <w:rPr>
          <w:rFonts w:ascii="Times New Roman" w:hAnsi="Times New Roman" w:cs="Times New Roman"/>
          <w:i/>
          <w:sz w:val="24"/>
          <w:szCs w:val="24"/>
        </w:rPr>
        <w:t>Comparative Literature Studies</w:t>
      </w:r>
      <w:r w:rsidR="00A02808" w:rsidRPr="00A02808">
        <w:rPr>
          <w:rFonts w:ascii="Times New Roman" w:hAnsi="Times New Roman" w:cs="Times New Roman"/>
          <w:sz w:val="24"/>
          <w:szCs w:val="24"/>
        </w:rPr>
        <w:t xml:space="preserve"> 44.3 (2007): 298-323.</w:t>
      </w:r>
    </w:p>
  </w:endnote>
  <w:endnote w:id="17">
    <w:p w:rsidR="002540CD" w:rsidRPr="002540CD" w:rsidRDefault="002540CD" w:rsidP="002540CD">
      <w:pPr>
        <w:pStyle w:val="EndnoteText"/>
        <w:spacing w:line="480" w:lineRule="auto"/>
        <w:rPr>
          <w:rFonts w:ascii="Times New Roman" w:hAnsi="Times New Roman" w:cs="Times New Roman"/>
          <w:sz w:val="24"/>
          <w:szCs w:val="24"/>
        </w:rPr>
      </w:pPr>
      <w:r w:rsidRPr="002540CD">
        <w:rPr>
          <w:rStyle w:val="EndnoteReference"/>
          <w:rFonts w:ascii="Times New Roman" w:hAnsi="Times New Roman" w:cs="Times New Roman"/>
          <w:sz w:val="24"/>
          <w:szCs w:val="24"/>
        </w:rPr>
        <w:endnoteRef/>
      </w:r>
      <w:r w:rsidRPr="002540CD">
        <w:rPr>
          <w:rFonts w:ascii="Times New Roman" w:hAnsi="Times New Roman" w:cs="Times New Roman"/>
          <w:sz w:val="24"/>
          <w:szCs w:val="24"/>
        </w:rPr>
        <w:t xml:space="preserve"> </w:t>
      </w:r>
      <w:r w:rsidR="00A02808">
        <w:rPr>
          <w:rFonts w:ascii="Times New Roman" w:hAnsi="Times New Roman" w:cs="Times New Roman"/>
          <w:sz w:val="24"/>
          <w:szCs w:val="24"/>
        </w:rPr>
        <w:t xml:space="preserve">See </w:t>
      </w:r>
      <w:r w:rsidR="00A02808" w:rsidRPr="00A02808">
        <w:rPr>
          <w:rFonts w:ascii="Times New Roman" w:hAnsi="Times New Roman" w:cs="Times New Roman"/>
          <w:sz w:val="24"/>
          <w:szCs w:val="24"/>
        </w:rPr>
        <w:t>Kathryn Coad,</w:t>
      </w:r>
      <w:r w:rsidR="00A02808">
        <w:rPr>
          <w:rFonts w:ascii="Times New Roman" w:hAnsi="Times New Roman" w:cs="Times New Roman"/>
          <w:sz w:val="24"/>
          <w:szCs w:val="24"/>
        </w:rPr>
        <w:t xml:space="preserve"> “Introductory Note</w:t>
      </w:r>
      <w:r w:rsidR="00A02808" w:rsidRPr="00A02808">
        <w:rPr>
          <w:rFonts w:ascii="Times New Roman" w:hAnsi="Times New Roman" w:cs="Times New Roman"/>
          <w:sz w:val="24"/>
          <w:szCs w:val="24"/>
        </w:rPr>
        <w:t>”</w:t>
      </w:r>
      <w:r w:rsidR="00A02808">
        <w:rPr>
          <w:rFonts w:ascii="Times New Roman" w:hAnsi="Times New Roman" w:cs="Times New Roman"/>
          <w:sz w:val="24"/>
          <w:szCs w:val="24"/>
        </w:rPr>
        <w:t xml:space="preserve"> in</w:t>
      </w:r>
      <w:r w:rsidR="00A02808" w:rsidRPr="00A02808">
        <w:rPr>
          <w:rFonts w:ascii="Times New Roman" w:hAnsi="Times New Roman" w:cs="Times New Roman"/>
          <w:sz w:val="24"/>
          <w:szCs w:val="24"/>
        </w:rPr>
        <w:t xml:space="preserve"> </w:t>
      </w:r>
      <w:r w:rsidR="00A02808" w:rsidRPr="00A02808">
        <w:rPr>
          <w:rFonts w:ascii="Times New Roman" w:hAnsi="Times New Roman" w:cs="Times New Roman"/>
          <w:i/>
          <w:sz w:val="24"/>
          <w:szCs w:val="24"/>
        </w:rPr>
        <w:t>The Early Modern Englishwoman: A Facsimile Library of Essential Works, Part 1: Printed Writings, 1500-1640, Volume 8: Margaret Tyler</w:t>
      </w:r>
      <w:r w:rsidR="00A02808" w:rsidRPr="00A02808">
        <w:rPr>
          <w:rFonts w:ascii="Times New Roman" w:hAnsi="Times New Roman" w:cs="Times New Roman"/>
          <w:sz w:val="24"/>
          <w:szCs w:val="24"/>
        </w:rPr>
        <w:t xml:space="preserve">. </w:t>
      </w:r>
      <w:r w:rsidR="00A02808">
        <w:rPr>
          <w:rFonts w:ascii="Times New Roman" w:hAnsi="Times New Roman" w:cs="Times New Roman"/>
          <w:sz w:val="24"/>
          <w:szCs w:val="24"/>
        </w:rPr>
        <w:t>(</w:t>
      </w:r>
      <w:r w:rsidR="00A02808" w:rsidRPr="00A02808">
        <w:rPr>
          <w:rFonts w:ascii="Times New Roman" w:hAnsi="Times New Roman" w:cs="Times New Roman"/>
          <w:sz w:val="24"/>
          <w:szCs w:val="24"/>
        </w:rPr>
        <w:t>Aldershot: Scolar Press, 1996</w:t>
      </w:r>
      <w:r w:rsidR="002C4E1F">
        <w:rPr>
          <w:rFonts w:ascii="Times New Roman" w:hAnsi="Times New Roman" w:cs="Times New Roman"/>
          <w:sz w:val="24"/>
          <w:szCs w:val="24"/>
        </w:rPr>
        <w:t>), ix</w:t>
      </w:r>
      <w:r w:rsidR="00A02808">
        <w:rPr>
          <w:rFonts w:ascii="Times New Roman" w:hAnsi="Times New Roman" w:cs="Times New Roman"/>
          <w:sz w:val="24"/>
          <w:szCs w:val="24"/>
        </w:rPr>
        <w:t xml:space="preserve">. </w:t>
      </w:r>
      <w:r w:rsidRPr="002540CD">
        <w:rPr>
          <w:rFonts w:ascii="Times New Roman" w:hAnsi="Times New Roman" w:cs="Times New Roman"/>
          <w:sz w:val="24"/>
          <w:szCs w:val="24"/>
        </w:rPr>
        <w:t>Boro demonstrates that Spanish “grew in importance” throughout the sixteenth century, so Tyler’s knowledge is not unique (8). Her decision to bring this Spanish romance into English, however, sparked a new enthusiasm for “Spanish tales of chivalry” in England (Boro 5).</w:t>
      </w:r>
    </w:p>
  </w:endnote>
  <w:endnote w:id="18">
    <w:p w:rsidR="00954A91" w:rsidRPr="00D111FE" w:rsidRDefault="00954A91" w:rsidP="00954A91">
      <w:pPr>
        <w:pStyle w:val="EndnoteText"/>
        <w:spacing w:line="480" w:lineRule="auto"/>
        <w:rPr>
          <w:rFonts w:ascii="Times New Roman" w:hAnsi="Times New Roman" w:cs="Times New Roman"/>
          <w:sz w:val="24"/>
          <w:szCs w:val="24"/>
        </w:rPr>
      </w:pPr>
      <w:r w:rsidRPr="00954A91">
        <w:rPr>
          <w:rStyle w:val="EndnoteReference"/>
          <w:rFonts w:ascii="Times New Roman" w:hAnsi="Times New Roman" w:cs="Times New Roman"/>
          <w:sz w:val="24"/>
          <w:szCs w:val="24"/>
        </w:rPr>
        <w:endnoteRef/>
      </w:r>
      <w:r w:rsidRPr="00954A91">
        <w:rPr>
          <w:rFonts w:ascii="Times New Roman" w:hAnsi="Times New Roman" w:cs="Times New Roman"/>
          <w:sz w:val="24"/>
          <w:szCs w:val="24"/>
        </w:rPr>
        <w:t xml:space="preserve"> </w:t>
      </w:r>
      <w:r w:rsidR="00A02808">
        <w:rPr>
          <w:rFonts w:ascii="Times New Roman" w:hAnsi="Times New Roman" w:cs="Times New Roman"/>
          <w:sz w:val="24"/>
          <w:szCs w:val="24"/>
        </w:rPr>
        <w:t xml:space="preserve">Tyler’s epistle “To the Reader” is often considered independently of her </w:t>
      </w:r>
      <w:r w:rsidR="00A02808" w:rsidRPr="00A02808">
        <w:rPr>
          <w:rFonts w:ascii="Times New Roman" w:hAnsi="Times New Roman" w:cs="Times New Roman"/>
          <w:i/>
          <w:sz w:val="24"/>
          <w:szCs w:val="24"/>
        </w:rPr>
        <w:t>Mirror</w:t>
      </w:r>
      <w:r w:rsidR="00A02808">
        <w:rPr>
          <w:rFonts w:ascii="Times New Roman" w:hAnsi="Times New Roman" w:cs="Times New Roman"/>
          <w:sz w:val="24"/>
          <w:szCs w:val="24"/>
        </w:rPr>
        <w:t xml:space="preserve">; for examples, see Gallagher as well as </w:t>
      </w:r>
      <w:r w:rsidR="00A02808" w:rsidRPr="00A02808">
        <w:rPr>
          <w:rFonts w:ascii="Times New Roman" w:hAnsi="Times New Roman" w:cs="Times New Roman"/>
          <w:sz w:val="24"/>
          <w:szCs w:val="24"/>
        </w:rPr>
        <w:t>Mirella Agorni, “The Voice of the ‘Translatress’: From Aphra Behn to Elizabeth</w:t>
      </w:r>
      <w:r w:rsidR="00A02808">
        <w:rPr>
          <w:rFonts w:ascii="Times New Roman" w:hAnsi="Times New Roman" w:cs="Times New Roman"/>
          <w:sz w:val="24"/>
          <w:szCs w:val="24"/>
        </w:rPr>
        <w:t xml:space="preserve"> Carter” in</w:t>
      </w:r>
      <w:r w:rsidR="00A02808" w:rsidRPr="00A02808">
        <w:rPr>
          <w:rFonts w:ascii="Times New Roman" w:hAnsi="Times New Roman" w:cs="Times New Roman"/>
          <w:sz w:val="24"/>
          <w:szCs w:val="24"/>
        </w:rPr>
        <w:t xml:space="preserve"> </w:t>
      </w:r>
      <w:r w:rsidR="00A02808" w:rsidRPr="00A02808">
        <w:rPr>
          <w:rFonts w:ascii="Times New Roman" w:hAnsi="Times New Roman" w:cs="Times New Roman"/>
          <w:i/>
          <w:sz w:val="24"/>
          <w:szCs w:val="24"/>
        </w:rPr>
        <w:t>The Yearbook of English Studies</w:t>
      </w:r>
      <w:r w:rsidR="00A02808" w:rsidRPr="00A02808">
        <w:rPr>
          <w:rFonts w:ascii="Times New Roman" w:hAnsi="Times New Roman" w:cs="Times New Roman"/>
          <w:sz w:val="24"/>
          <w:szCs w:val="24"/>
        </w:rPr>
        <w:t xml:space="preserve"> 28 (1998): 181-95.</w:t>
      </w:r>
      <w:r w:rsidR="00A02808">
        <w:rPr>
          <w:rFonts w:ascii="Times New Roman" w:hAnsi="Times New Roman" w:cs="Times New Roman"/>
          <w:sz w:val="24"/>
          <w:szCs w:val="24"/>
        </w:rPr>
        <w:t xml:space="preserve"> In addition, Tyler’</w:t>
      </w:r>
      <w:r w:rsidR="00D111FE">
        <w:rPr>
          <w:rFonts w:ascii="Times New Roman" w:hAnsi="Times New Roman" w:cs="Times New Roman"/>
          <w:sz w:val="24"/>
          <w:szCs w:val="24"/>
        </w:rPr>
        <w:t xml:space="preserve">s epistle is anthologized </w:t>
      </w:r>
      <w:r w:rsidR="00DB4A22">
        <w:rPr>
          <w:rFonts w:ascii="Times New Roman" w:hAnsi="Times New Roman" w:cs="Times New Roman"/>
          <w:sz w:val="24"/>
          <w:szCs w:val="24"/>
        </w:rPr>
        <w:t xml:space="preserve">separately </w:t>
      </w:r>
      <w:r w:rsidR="00D111FE">
        <w:rPr>
          <w:rFonts w:ascii="Times New Roman" w:hAnsi="Times New Roman" w:cs="Times New Roman"/>
          <w:sz w:val="24"/>
          <w:szCs w:val="24"/>
        </w:rPr>
        <w:t xml:space="preserve">by Randall Martin in </w:t>
      </w:r>
      <w:r w:rsidR="00D111FE">
        <w:rPr>
          <w:rFonts w:ascii="Times New Roman" w:hAnsi="Times New Roman" w:cs="Times New Roman"/>
          <w:i/>
          <w:sz w:val="24"/>
          <w:szCs w:val="24"/>
        </w:rPr>
        <w:t>Women Writers in Renaissance England</w:t>
      </w:r>
      <w:r w:rsidR="00D111FE">
        <w:rPr>
          <w:rFonts w:ascii="Times New Roman" w:hAnsi="Times New Roman" w:cs="Times New Roman"/>
          <w:sz w:val="24"/>
          <w:szCs w:val="24"/>
        </w:rPr>
        <w:t xml:space="preserve"> (Harlow: Longman, 2010, 18-24).</w:t>
      </w:r>
    </w:p>
  </w:endnote>
  <w:endnote w:id="19">
    <w:p w:rsidR="003218D4" w:rsidRPr="00AD136E" w:rsidRDefault="003218D4" w:rsidP="003218D4">
      <w:pPr>
        <w:pStyle w:val="EndnoteText"/>
        <w:spacing w:line="480" w:lineRule="auto"/>
        <w:rPr>
          <w:rFonts w:ascii="Times New Roman" w:hAnsi="Times New Roman" w:cs="Times New Roman"/>
          <w:sz w:val="24"/>
          <w:szCs w:val="24"/>
        </w:rPr>
      </w:pPr>
      <w:r w:rsidRPr="00AD136E">
        <w:rPr>
          <w:rStyle w:val="EndnoteReference"/>
          <w:rFonts w:ascii="Times New Roman" w:hAnsi="Times New Roman" w:cs="Times New Roman"/>
          <w:sz w:val="24"/>
          <w:szCs w:val="24"/>
        </w:rPr>
        <w:endnoteRef/>
      </w:r>
      <w:r w:rsidRPr="00AD136E">
        <w:rPr>
          <w:rFonts w:ascii="Times New Roman" w:hAnsi="Times New Roman" w:cs="Times New Roman"/>
          <w:sz w:val="24"/>
          <w:szCs w:val="24"/>
        </w:rPr>
        <w:t xml:space="preserve"> </w:t>
      </w:r>
      <w:r>
        <w:rPr>
          <w:rFonts w:ascii="Times New Roman" w:hAnsi="Times New Roman" w:cs="Times New Roman"/>
          <w:sz w:val="24"/>
          <w:szCs w:val="24"/>
        </w:rPr>
        <w:t>Many of these re</w:t>
      </w:r>
      <w:r w:rsidR="007861F3">
        <w:rPr>
          <w:rFonts w:ascii="Times New Roman" w:hAnsi="Times New Roman" w:cs="Times New Roman"/>
          <w:sz w:val="24"/>
          <w:szCs w:val="24"/>
        </w:rPr>
        <w:t>ferences to sources are in fact</w:t>
      </w:r>
      <w:r>
        <w:rPr>
          <w:rFonts w:ascii="Times New Roman" w:hAnsi="Times New Roman" w:cs="Times New Roman"/>
          <w:sz w:val="24"/>
          <w:szCs w:val="24"/>
        </w:rPr>
        <w:t xml:space="preserve"> Ortúñez’s, including the one cited here: </w:t>
      </w:r>
      <w:r w:rsidRPr="00AD136E">
        <w:rPr>
          <w:rFonts w:ascii="Times New Roman" w:hAnsi="Times New Roman" w:cs="Times New Roman"/>
          <w:sz w:val="24"/>
          <w:szCs w:val="24"/>
        </w:rPr>
        <w:t>“</w:t>
      </w:r>
      <w:r>
        <w:rPr>
          <w:rFonts w:ascii="Times New Roman" w:hAnsi="Times New Roman" w:cs="Times New Roman"/>
          <w:sz w:val="24"/>
          <w:szCs w:val="24"/>
        </w:rPr>
        <w:t>…</w:t>
      </w:r>
      <w:r w:rsidRPr="00AD136E">
        <w:rPr>
          <w:rFonts w:ascii="Times New Roman" w:hAnsi="Times New Roman" w:cs="Times New Roman"/>
          <w:sz w:val="24"/>
          <w:szCs w:val="24"/>
        </w:rPr>
        <w:t>el qual dize ansí” (</w:t>
      </w:r>
      <w:r>
        <w:rPr>
          <w:rFonts w:ascii="Times New Roman" w:hAnsi="Times New Roman" w:cs="Times New Roman"/>
          <w:sz w:val="24"/>
          <w:szCs w:val="24"/>
        </w:rPr>
        <w:t xml:space="preserve">Ortúñez </w:t>
      </w:r>
      <w:r w:rsidRPr="00AD136E">
        <w:rPr>
          <w:rFonts w:ascii="Times New Roman" w:hAnsi="Times New Roman" w:cs="Times New Roman"/>
          <w:sz w:val="24"/>
          <w:szCs w:val="24"/>
        </w:rPr>
        <w:t xml:space="preserve">26). </w:t>
      </w:r>
    </w:p>
  </w:endnote>
  <w:endnote w:id="20">
    <w:p w:rsidR="000D1B0D" w:rsidRPr="00267655" w:rsidRDefault="000D1B0D" w:rsidP="00D73F1C">
      <w:pPr>
        <w:spacing w:after="0" w:line="480" w:lineRule="auto"/>
        <w:rPr>
          <w:rFonts w:ascii="Times New Roman" w:hAnsi="Times New Roman" w:cs="Times New Roman"/>
          <w:sz w:val="24"/>
          <w:szCs w:val="24"/>
        </w:rPr>
      </w:pPr>
      <w:r w:rsidRPr="000D1B0D">
        <w:rPr>
          <w:rStyle w:val="EndnoteReference"/>
          <w:rFonts w:ascii="Times New Roman" w:hAnsi="Times New Roman" w:cs="Times New Roman"/>
          <w:sz w:val="24"/>
          <w:szCs w:val="24"/>
        </w:rPr>
        <w:endnoteRef/>
      </w:r>
      <w:r w:rsidR="002C4E1F">
        <w:rPr>
          <w:rFonts w:ascii="Times New Roman" w:hAnsi="Times New Roman" w:cs="Times New Roman"/>
          <w:sz w:val="24"/>
          <w:szCs w:val="24"/>
        </w:rPr>
        <w:t xml:space="preserve"> On </w:t>
      </w:r>
      <w:r w:rsidR="00435277">
        <w:rPr>
          <w:rFonts w:ascii="Times New Roman" w:hAnsi="Times New Roman" w:cs="Times New Roman"/>
          <w:sz w:val="24"/>
          <w:szCs w:val="24"/>
        </w:rPr>
        <w:t xml:space="preserve">the </w:t>
      </w:r>
      <w:r w:rsidR="00267655">
        <w:rPr>
          <w:rFonts w:ascii="Times New Roman" w:hAnsi="Times New Roman" w:cs="Times New Roman"/>
          <w:sz w:val="24"/>
          <w:szCs w:val="24"/>
        </w:rPr>
        <w:t>“mirror”</w:t>
      </w:r>
      <w:r w:rsidRPr="000D1B0D">
        <w:rPr>
          <w:rFonts w:ascii="Times New Roman" w:hAnsi="Times New Roman" w:cs="Times New Roman"/>
          <w:sz w:val="24"/>
          <w:szCs w:val="24"/>
        </w:rPr>
        <w:t xml:space="preserve"> genre and its most famous early modern example, </w:t>
      </w:r>
      <w:r w:rsidRPr="000D1B0D">
        <w:rPr>
          <w:rFonts w:ascii="Times New Roman" w:hAnsi="Times New Roman" w:cs="Times New Roman"/>
          <w:i/>
          <w:sz w:val="24"/>
          <w:szCs w:val="24"/>
        </w:rPr>
        <w:t>The Mirror for Magistrates</w:t>
      </w:r>
      <w:r w:rsidRPr="000D1B0D">
        <w:rPr>
          <w:rFonts w:ascii="Times New Roman" w:hAnsi="Times New Roman" w:cs="Times New Roman"/>
          <w:sz w:val="24"/>
          <w:szCs w:val="24"/>
        </w:rPr>
        <w:t xml:space="preserve">, see </w:t>
      </w:r>
      <w:r w:rsidR="00D73F1C">
        <w:rPr>
          <w:rFonts w:ascii="Times New Roman" w:hAnsi="Times New Roman" w:cs="Times New Roman"/>
          <w:sz w:val="24"/>
          <w:szCs w:val="24"/>
        </w:rPr>
        <w:t>Jessica Winston, “</w:t>
      </w:r>
      <w:r w:rsidR="00D73F1C">
        <w:rPr>
          <w:rFonts w:ascii="Times New Roman" w:hAnsi="Times New Roman" w:cs="Times New Roman"/>
          <w:i/>
          <w:sz w:val="24"/>
          <w:szCs w:val="24"/>
        </w:rPr>
        <w:t>A Mirror for Magistrates</w:t>
      </w:r>
      <w:r w:rsidR="00D73F1C">
        <w:rPr>
          <w:rFonts w:ascii="Times New Roman" w:hAnsi="Times New Roman" w:cs="Times New Roman"/>
          <w:sz w:val="24"/>
          <w:szCs w:val="24"/>
        </w:rPr>
        <w:t xml:space="preserve"> and Public Political Discourse in Elizabethan England” in </w:t>
      </w:r>
      <w:r w:rsidR="00D73F1C">
        <w:rPr>
          <w:rFonts w:ascii="Times New Roman" w:hAnsi="Times New Roman" w:cs="Times New Roman"/>
          <w:i/>
          <w:sz w:val="24"/>
          <w:szCs w:val="24"/>
        </w:rPr>
        <w:t xml:space="preserve">Studies in Philology </w:t>
      </w:r>
      <w:r w:rsidR="00D73F1C">
        <w:rPr>
          <w:rFonts w:ascii="Times New Roman" w:hAnsi="Times New Roman" w:cs="Times New Roman"/>
          <w:sz w:val="24"/>
          <w:szCs w:val="24"/>
        </w:rPr>
        <w:t>101.4 (2004): 381-400;</w:t>
      </w:r>
      <w:r w:rsidRPr="000D1B0D">
        <w:rPr>
          <w:rFonts w:ascii="Times New Roman" w:hAnsi="Times New Roman" w:cs="Times New Roman"/>
          <w:sz w:val="24"/>
          <w:szCs w:val="24"/>
        </w:rPr>
        <w:t xml:space="preserve"> </w:t>
      </w:r>
      <w:r w:rsidR="00D73F1C">
        <w:rPr>
          <w:rFonts w:ascii="Times New Roman" w:hAnsi="Times New Roman" w:cs="Times New Roman"/>
          <w:sz w:val="24"/>
          <w:szCs w:val="24"/>
        </w:rPr>
        <w:t>Scott</w:t>
      </w:r>
      <w:r w:rsidR="00D73F1C" w:rsidRPr="000D1B0D">
        <w:rPr>
          <w:rFonts w:ascii="Times New Roman" w:hAnsi="Times New Roman" w:cs="Times New Roman"/>
          <w:sz w:val="24"/>
          <w:szCs w:val="24"/>
        </w:rPr>
        <w:t xml:space="preserve"> </w:t>
      </w:r>
      <w:r w:rsidRPr="000D1B0D">
        <w:rPr>
          <w:rFonts w:ascii="Times New Roman" w:hAnsi="Times New Roman" w:cs="Times New Roman"/>
          <w:sz w:val="24"/>
          <w:szCs w:val="24"/>
        </w:rPr>
        <w:t>Lucas,</w:t>
      </w:r>
      <w:r w:rsidR="00D73F1C">
        <w:rPr>
          <w:rFonts w:ascii="Times New Roman" w:hAnsi="Times New Roman" w:cs="Times New Roman"/>
          <w:sz w:val="24"/>
          <w:szCs w:val="24"/>
        </w:rPr>
        <w:t xml:space="preserve"> “The Consolation of Tragedy: </w:t>
      </w:r>
      <w:r w:rsidR="00D73F1C">
        <w:rPr>
          <w:rFonts w:ascii="Times New Roman" w:hAnsi="Times New Roman" w:cs="Times New Roman"/>
          <w:i/>
          <w:sz w:val="24"/>
          <w:szCs w:val="24"/>
        </w:rPr>
        <w:t>A Mirror for Magistrates</w:t>
      </w:r>
      <w:r w:rsidR="00D73F1C">
        <w:rPr>
          <w:rFonts w:ascii="Times New Roman" w:hAnsi="Times New Roman" w:cs="Times New Roman"/>
          <w:sz w:val="24"/>
          <w:szCs w:val="24"/>
        </w:rPr>
        <w:t xml:space="preserve"> and the Fall of the ‘Good Duke’ of Somerset” in </w:t>
      </w:r>
      <w:r w:rsidR="00D73F1C">
        <w:rPr>
          <w:rFonts w:ascii="Times New Roman" w:hAnsi="Times New Roman" w:cs="Times New Roman"/>
          <w:i/>
          <w:sz w:val="24"/>
          <w:szCs w:val="24"/>
        </w:rPr>
        <w:t>Studies in Philology</w:t>
      </w:r>
      <w:r w:rsidR="00D73F1C">
        <w:rPr>
          <w:rFonts w:ascii="Times New Roman" w:hAnsi="Times New Roman" w:cs="Times New Roman"/>
          <w:sz w:val="24"/>
          <w:szCs w:val="24"/>
        </w:rPr>
        <w:t xml:space="preserve"> 100.1 (2003): 44-70; and Paul Budra, “The </w:t>
      </w:r>
      <w:r w:rsidR="00D73F1C">
        <w:rPr>
          <w:rFonts w:ascii="Times New Roman" w:hAnsi="Times New Roman" w:cs="Times New Roman"/>
          <w:i/>
          <w:sz w:val="24"/>
          <w:szCs w:val="24"/>
        </w:rPr>
        <w:t>Mirror for Magistrates</w:t>
      </w:r>
      <w:r w:rsidR="00D73F1C">
        <w:rPr>
          <w:rFonts w:ascii="Times New Roman" w:hAnsi="Times New Roman" w:cs="Times New Roman"/>
          <w:sz w:val="24"/>
          <w:szCs w:val="24"/>
        </w:rPr>
        <w:t xml:space="preserve"> and the Politics of Readership,” in </w:t>
      </w:r>
      <w:r w:rsidR="00D73F1C">
        <w:rPr>
          <w:rFonts w:ascii="Times New Roman" w:hAnsi="Times New Roman" w:cs="Times New Roman"/>
          <w:i/>
          <w:sz w:val="24"/>
          <w:szCs w:val="24"/>
        </w:rPr>
        <w:t>Studies in English Literature, 1500-1900</w:t>
      </w:r>
      <w:r w:rsidR="00D73F1C">
        <w:rPr>
          <w:rFonts w:ascii="Times New Roman" w:hAnsi="Times New Roman" w:cs="Times New Roman"/>
          <w:sz w:val="24"/>
          <w:szCs w:val="24"/>
        </w:rPr>
        <w:t xml:space="preserve"> 32.1 (1992): 1-13. </w:t>
      </w:r>
      <w:r w:rsidRPr="000D1B0D">
        <w:rPr>
          <w:rFonts w:ascii="Times New Roman" w:hAnsi="Times New Roman" w:cs="Times New Roman"/>
          <w:sz w:val="24"/>
          <w:szCs w:val="24"/>
        </w:rPr>
        <w:t xml:space="preserve">Uman and Bistué </w:t>
      </w:r>
      <w:r w:rsidR="00D73F1C">
        <w:rPr>
          <w:rFonts w:ascii="Times New Roman" w:hAnsi="Times New Roman" w:cs="Times New Roman"/>
          <w:sz w:val="24"/>
          <w:szCs w:val="24"/>
        </w:rPr>
        <w:t xml:space="preserve">also </w:t>
      </w:r>
      <w:r w:rsidRPr="000D1B0D">
        <w:rPr>
          <w:rFonts w:ascii="Times New Roman" w:hAnsi="Times New Roman" w:cs="Times New Roman"/>
          <w:sz w:val="24"/>
          <w:szCs w:val="24"/>
        </w:rPr>
        <w:t>expand on the mirror metaphor in Tyler’s work (315, 318).</w:t>
      </w:r>
      <w:r w:rsidR="00267655">
        <w:rPr>
          <w:rFonts w:ascii="Times New Roman" w:hAnsi="Times New Roman" w:cs="Times New Roman"/>
          <w:sz w:val="24"/>
          <w:szCs w:val="24"/>
        </w:rPr>
        <w:t xml:space="preserve"> </w:t>
      </w:r>
      <w:r w:rsidR="003A2980">
        <w:rPr>
          <w:rFonts w:ascii="Times New Roman" w:hAnsi="Times New Roman" w:cs="Times New Roman"/>
          <w:sz w:val="24"/>
          <w:szCs w:val="24"/>
        </w:rPr>
        <w:t xml:space="preserve"> Of course, the “mirror” genre combined with the conventions of rom</w:t>
      </w:r>
      <w:r w:rsidR="00267655">
        <w:rPr>
          <w:rFonts w:ascii="Times New Roman" w:hAnsi="Times New Roman" w:cs="Times New Roman"/>
          <w:sz w:val="24"/>
          <w:szCs w:val="24"/>
        </w:rPr>
        <w:t>ance provides further interest and complication</w:t>
      </w:r>
      <w:r w:rsidR="003A2980">
        <w:rPr>
          <w:rFonts w:ascii="Times New Roman" w:hAnsi="Times New Roman" w:cs="Times New Roman"/>
          <w:sz w:val="24"/>
          <w:szCs w:val="24"/>
        </w:rPr>
        <w:t>.</w:t>
      </w:r>
      <w:r w:rsidR="00267655">
        <w:rPr>
          <w:rFonts w:ascii="Times New Roman" w:hAnsi="Times New Roman" w:cs="Times New Roman"/>
          <w:sz w:val="24"/>
          <w:szCs w:val="24"/>
        </w:rPr>
        <w:t xml:space="preserve"> For the romance genre, see Steve Mentz, </w:t>
      </w:r>
      <w:r w:rsidR="00267655">
        <w:rPr>
          <w:rFonts w:ascii="Times New Roman" w:hAnsi="Times New Roman" w:cs="Times New Roman"/>
          <w:i/>
          <w:sz w:val="24"/>
          <w:szCs w:val="24"/>
        </w:rPr>
        <w:t>Romance for Sale in Early Modern England: The Rise of Prose Fiction</w:t>
      </w:r>
      <w:r w:rsidR="00267655">
        <w:rPr>
          <w:rFonts w:ascii="Times New Roman" w:hAnsi="Times New Roman" w:cs="Times New Roman"/>
          <w:sz w:val="24"/>
          <w:szCs w:val="24"/>
        </w:rPr>
        <w:t xml:space="preserve"> (Aldershot: Ashgate, 2006) and Helen Hackett, </w:t>
      </w:r>
      <w:r w:rsidR="00267655">
        <w:rPr>
          <w:rFonts w:ascii="Times New Roman" w:hAnsi="Times New Roman" w:cs="Times New Roman"/>
          <w:i/>
          <w:sz w:val="24"/>
          <w:szCs w:val="24"/>
        </w:rPr>
        <w:t>Women and Romance Fiction in the English Renaissance</w:t>
      </w:r>
      <w:r w:rsidR="00267655" w:rsidRPr="00CB6854">
        <w:rPr>
          <w:rFonts w:ascii="Times New Roman" w:hAnsi="Times New Roman" w:cs="Times New Roman"/>
          <w:sz w:val="24"/>
          <w:szCs w:val="24"/>
        </w:rPr>
        <w:t xml:space="preserve"> (</w:t>
      </w:r>
      <w:r w:rsidR="00267655">
        <w:rPr>
          <w:rFonts w:ascii="Times New Roman" w:hAnsi="Times New Roman" w:cs="Times New Roman"/>
          <w:sz w:val="24"/>
          <w:szCs w:val="24"/>
        </w:rPr>
        <w:t>Cambridge: Cambridge University Press, 2000</w:t>
      </w:r>
      <w:r w:rsidR="002C4E1F">
        <w:rPr>
          <w:rFonts w:ascii="Times New Roman" w:hAnsi="Times New Roman" w:cs="Times New Roman"/>
          <w:sz w:val="24"/>
          <w:szCs w:val="24"/>
        </w:rPr>
        <w:t>)</w:t>
      </w:r>
      <w:r w:rsidR="00267655">
        <w:rPr>
          <w:rFonts w:ascii="Times New Roman" w:hAnsi="Times New Roman" w:cs="Times New Roman"/>
          <w:sz w:val="24"/>
          <w:szCs w:val="24"/>
        </w:rPr>
        <w:t>.</w:t>
      </w:r>
    </w:p>
  </w:endnote>
  <w:endnote w:id="21">
    <w:p w:rsidR="00814457" w:rsidRPr="00814457" w:rsidRDefault="00814457" w:rsidP="00814457">
      <w:pPr>
        <w:pStyle w:val="EndnoteText"/>
        <w:spacing w:line="480" w:lineRule="auto"/>
        <w:rPr>
          <w:rFonts w:ascii="Times New Roman" w:hAnsi="Times New Roman" w:cs="Times New Roman"/>
          <w:sz w:val="24"/>
          <w:szCs w:val="24"/>
        </w:rPr>
      </w:pPr>
      <w:r w:rsidRPr="00814457">
        <w:rPr>
          <w:rStyle w:val="EndnoteReference"/>
          <w:rFonts w:ascii="Times New Roman" w:hAnsi="Times New Roman" w:cs="Times New Roman"/>
          <w:sz w:val="24"/>
          <w:szCs w:val="24"/>
        </w:rPr>
        <w:endnoteRef/>
      </w:r>
      <w:r w:rsidRPr="00814457">
        <w:rPr>
          <w:rFonts w:ascii="Times New Roman" w:hAnsi="Times New Roman" w:cs="Times New Roman"/>
          <w:sz w:val="24"/>
          <w:szCs w:val="24"/>
        </w:rPr>
        <w:t xml:space="preserve"> Tyler is certainly not the only early modern writer to use romance as an instructive genre; the most well-known example, of course, is Edmund Spenser, who bills his poetic romance </w:t>
      </w:r>
      <w:r w:rsidRPr="00814457">
        <w:rPr>
          <w:rFonts w:ascii="Times New Roman" w:hAnsi="Times New Roman" w:cs="Times New Roman"/>
          <w:i/>
          <w:sz w:val="24"/>
          <w:szCs w:val="24"/>
        </w:rPr>
        <w:t>The Faerie Queene</w:t>
      </w:r>
      <w:r w:rsidRPr="00814457">
        <w:rPr>
          <w:rFonts w:ascii="Times New Roman" w:hAnsi="Times New Roman" w:cs="Times New Roman"/>
          <w:sz w:val="24"/>
          <w:szCs w:val="24"/>
        </w:rPr>
        <w:t xml:space="preserve"> as a morally instructive work in his “Letter” to Raleigh: “The generall end therefore of all the booke is to fashion a gentleman or noble person in vertuous and gentle discipline” (in </w:t>
      </w:r>
      <w:r w:rsidRPr="00814457">
        <w:rPr>
          <w:rFonts w:ascii="Times New Roman" w:hAnsi="Times New Roman" w:cs="Times New Roman"/>
          <w:i/>
          <w:sz w:val="24"/>
          <w:szCs w:val="24"/>
        </w:rPr>
        <w:t>The Faerie Queene</w:t>
      </w:r>
      <w:r w:rsidRPr="00814457">
        <w:rPr>
          <w:rFonts w:ascii="Times New Roman" w:hAnsi="Times New Roman" w:cs="Times New Roman"/>
          <w:sz w:val="24"/>
          <w:szCs w:val="24"/>
        </w:rPr>
        <w:t>, 2nd ed, Ed. A.C. Hamilton; Harlow: Pearson Longman, 2007; 714).</w:t>
      </w:r>
      <w:r>
        <w:rPr>
          <w:rFonts w:ascii="Times New Roman" w:hAnsi="Times New Roman" w:cs="Times New Roman"/>
          <w:sz w:val="24"/>
          <w:szCs w:val="24"/>
        </w:rPr>
        <w:t xml:space="preserve"> Tyler’s appropriation of the “mirror” genre is a little less usual, and the fact that she is a woman presuming to instruct all romance readers yet more so.</w:t>
      </w:r>
    </w:p>
  </w:endnote>
  <w:endnote w:id="22">
    <w:p w:rsidR="00C9353A" w:rsidRPr="00C9353A" w:rsidRDefault="00C9353A" w:rsidP="00C9353A">
      <w:pPr>
        <w:pStyle w:val="EndnoteText"/>
        <w:spacing w:line="480" w:lineRule="auto"/>
        <w:rPr>
          <w:rFonts w:ascii="Times New Roman" w:hAnsi="Times New Roman" w:cs="Times New Roman"/>
          <w:sz w:val="24"/>
          <w:szCs w:val="24"/>
        </w:rPr>
      </w:pPr>
      <w:r w:rsidRPr="00C9353A">
        <w:rPr>
          <w:rStyle w:val="EndnoteReference"/>
          <w:rFonts w:ascii="Times New Roman" w:hAnsi="Times New Roman" w:cs="Times New Roman"/>
          <w:sz w:val="24"/>
          <w:szCs w:val="24"/>
        </w:rPr>
        <w:endnoteRef/>
      </w:r>
      <w:r w:rsidRPr="00C9353A">
        <w:rPr>
          <w:rFonts w:ascii="Times New Roman" w:hAnsi="Times New Roman" w:cs="Times New Roman"/>
          <w:sz w:val="24"/>
          <w:szCs w:val="24"/>
        </w:rPr>
        <w:t xml:space="preserve"> Boro emphasizes </w:t>
      </w:r>
      <w:r w:rsidR="00162E8B">
        <w:rPr>
          <w:rFonts w:ascii="Times New Roman" w:hAnsi="Times New Roman" w:cs="Times New Roman"/>
          <w:sz w:val="24"/>
          <w:szCs w:val="24"/>
        </w:rPr>
        <w:t>that in her preface, Tyler refers to her text as a “trifle</w:t>
      </w:r>
      <w:r w:rsidRPr="00C9353A">
        <w:rPr>
          <w:rFonts w:ascii="Times New Roman" w:hAnsi="Times New Roman" w:cs="Times New Roman"/>
          <w:sz w:val="24"/>
          <w:szCs w:val="24"/>
        </w:rPr>
        <w:t>,</w:t>
      </w:r>
      <w:r w:rsidR="00162E8B">
        <w:rPr>
          <w:rFonts w:ascii="Times New Roman" w:hAnsi="Times New Roman" w:cs="Times New Roman"/>
          <w:sz w:val="24"/>
          <w:szCs w:val="24"/>
        </w:rPr>
        <w:t>”</w:t>
      </w:r>
      <w:r w:rsidRPr="00C9353A">
        <w:rPr>
          <w:rFonts w:ascii="Times New Roman" w:hAnsi="Times New Roman" w:cs="Times New Roman"/>
          <w:sz w:val="24"/>
          <w:szCs w:val="24"/>
        </w:rPr>
        <w:t xml:space="preserve"> participating only in entertainment rather than moral virtues (29). However, the voice of Tyler’s narrator frequently adds a spiritual dimension to the actions of various characters, showing that Tyler could wield varied types of authority within a single work. The longer version of my project will no doubt require greater attention to this kind of complex authoritative strategy.</w:t>
      </w:r>
    </w:p>
  </w:endnote>
  <w:endnote w:id="23">
    <w:p w:rsidR="00383320" w:rsidRPr="00383320" w:rsidRDefault="00383320" w:rsidP="00383320">
      <w:pPr>
        <w:pStyle w:val="EndnoteText"/>
        <w:spacing w:line="480" w:lineRule="auto"/>
        <w:rPr>
          <w:rFonts w:ascii="Times New Roman" w:hAnsi="Times New Roman" w:cs="Times New Roman"/>
          <w:sz w:val="24"/>
          <w:szCs w:val="24"/>
        </w:rPr>
      </w:pPr>
      <w:r w:rsidRPr="00383320">
        <w:rPr>
          <w:rStyle w:val="EndnoteReference"/>
          <w:rFonts w:ascii="Times New Roman" w:hAnsi="Times New Roman" w:cs="Times New Roman"/>
          <w:sz w:val="24"/>
          <w:szCs w:val="24"/>
        </w:rPr>
        <w:endnoteRef/>
      </w:r>
      <w:r w:rsidRPr="00383320">
        <w:rPr>
          <w:rFonts w:ascii="Times New Roman" w:hAnsi="Times New Roman" w:cs="Times New Roman"/>
          <w:sz w:val="24"/>
          <w:szCs w:val="24"/>
        </w:rPr>
        <w:t xml:space="preserve"> Beilin, </w:t>
      </w:r>
      <w:r w:rsidRPr="00383320">
        <w:rPr>
          <w:rFonts w:ascii="Times New Roman" w:hAnsi="Times New Roman" w:cs="Times New Roman"/>
          <w:i/>
          <w:sz w:val="24"/>
          <w:szCs w:val="24"/>
        </w:rPr>
        <w:t>Redeeming Eve</w:t>
      </w:r>
      <w:r w:rsidRPr="00383320">
        <w:rPr>
          <w:rFonts w:ascii="Times New Roman" w:hAnsi="Times New Roman" w:cs="Times New Roman"/>
          <w:sz w:val="24"/>
          <w:szCs w:val="24"/>
        </w:rPr>
        <w:t>, xxi.</w:t>
      </w:r>
    </w:p>
  </w:endnote>
  <w:endnote w:id="24">
    <w:p w:rsidR="008E55EA" w:rsidRPr="008E55EA" w:rsidRDefault="008E55EA" w:rsidP="008E55EA">
      <w:pPr>
        <w:pStyle w:val="EndnoteText"/>
        <w:spacing w:line="480" w:lineRule="auto"/>
        <w:rPr>
          <w:rFonts w:ascii="Times New Roman" w:hAnsi="Times New Roman" w:cs="Times New Roman"/>
          <w:sz w:val="24"/>
          <w:szCs w:val="24"/>
        </w:rPr>
      </w:pPr>
      <w:r w:rsidRPr="008E55EA">
        <w:rPr>
          <w:rStyle w:val="EndnoteReference"/>
          <w:rFonts w:ascii="Times New Roman" w:hAnsi="Times New Roman" w:cs="Times New Roman"/>
          <w:sz w:val="24"/>
          <w:szCs w:val="24"/>
        </w:rPr>
        <w:endnoteRef/>
      </w:r>
      <w:r w:rsidRPr="008E55EA">
        <w:rPr>
          <w:rFonts w:ascii="Times New Roman" w:hAnsi="Times New Roman" w:cs="Times New Roman"/>
          <w:sz w:val="24"/>
          <w:szCs w:val="24"/>
        </w:rPr>
        <w:t xml:space="preserve"> Boro, </w:t>
      </w:r>
      <w:r w:rsidRPr="008E55EA">
        <w:rPr>
          <w:rFonts w:ascii="Times New Roman" w:hAnsi="Times New Roman" w:cs="Times New Roman"/>
          <w:i/>
          <w:sz w:val="24"/>
          <w:szCs w:val="24"/>
        </w:rPr>
        <w:t>Margaret Tyler’s Mirror</w:t>
      </w:r>
      <w:r w:rsidRPr="008E55EA">
        <w:rPr>
          <w:rFonts w:ascii="Times New Roman" w:hAnsi="Times New Roman" w:cs="Times New Roman"/>
          <w:sz w:val="24"/>
          <w:szCs w:val="24"/>
        </w:rPr>
        <w:t>, 7.</w:t>
      </w:r>
    </w:p>
  </w:endnote>
  <w:endnote w:id="25">
    <w:p w:rsidR="006428A9" w:rsidRPr="00082247" w:rsidRDefault="006428A9" w:rsidP="006428A9">
      <w:pPr>
        <w:pStyle w:val="EndnoteText"/>
        <w:spacing w:line="480" w:lineRule="auto"/>
        <w:rPr>
          <w:rFonts w:ascii="Times New Roman" w:hAnsi="Times New Roman" w:cs="Times New Roman"/>
          <w:sz w:val="24"/>
          <w:szCs w:val="24"/>
        </w:rPr>
      </w:pPr>
      <w:r w:rsidRPr="00082247">
        <w:rPr>
          <w:rStyle w:val="EndnoteReference"/>
          <w:rFonts w:ascii="Times New Roman" w:hAnsi="Times New Roman" w:cs="Times New Roman"/>
          <w:sz w:val="24"/>
          <w:szCs w:val="24"/>
        </w:rPr>
        <w:endnoteRef/>
      </w:r>
      <w:r w:rsidRPr="00082247">
        <w:rPr>
          <w:rFonts w:ascii="Times New Roman" w:hAnsi="Times New Roman" w:cs="Times New Roman"/>
          <w:sz w:val="24"/>
          <w:szCs w:val="24"/>
        </w:rPr>
        <w:t xml:space="preserve"> Although Dowriche, like her successor Cary, </w:t>
      </w:r>
      <w:r w:rsidR="00162E8B">
        <w:rPr>
          <w:rFonts w:ascii="Times New Roman" w:hAnsi="Times New Roman" w:cs="Times New Roman"/>
          <w:sz w:val="24"/>
          <w:szCs w:val="24"/>
        </w:rPr>
        <w:t>writes</w:t>
      </w:r>
      <w:r w:rsidRPr="00082247">
        <w:rPr>
          <w:rFonts w:ascii="Times New Roman" w:hAnsi="Times New Roman" w:cs="Times New Roman"/>
          <w:sz w:val="24"/>
          <w:szCs w:val="24"/>
        </w:rPr>
        <w:t xml:space="preserve"> history rather than a more explicitly instructive genre like Tyler’s </w:t>
      </w:r>
      <w:r w:rsidRPr="00082247">
        <w:rPr>
          <w:rFonts w:ascii="Times New Roman" w:hAnsi="Times New Roman" w:cs="Times New Roman"/>
          <w:i/>
          <w:sz w:val="24"/>
          <w:szCs w:val="24"/>
        </w:rPr>
        <w:t>Mirror</w:t>
      </w:r>
      <w:r w:rsidRPr="00082247">
        <w:rPr>
          <w:rFonts w:ascii="Times New Roman" w:hAnsi="Times New Roman" w:cs="Times New Roman"/>
          <w:sz w:val="24"/>
          <w:szCs w:val="24"/>
        </w:rPr>
        <w:t>, Timothy Hampton has posited that historical writing in the early modern period nearly always employed the “rhetoric of exemplarity” (</w:t>
      </w:r>
      <w:r w:rsidR="00162E8B">
        <w:rPr>
          <w:rFonts w:ascii="Times New Roman" w:hAnsi="Times New Roman" w:cs="Times New Roman"/>
          <w:i/>
          <w:sz w:val="24"/>
          <w:szCs w:val="24"/>
        </w:rPr>
        <w:t>Writing from History</w:t>
      </w:r>
      <w:r w:rsidRPr="00082247">
        <w:rPr>
          <w:rFonts w:ascii="Times New Roman" w:hAnsi="Times New Roman" w:cs="Times New Roman"/>
          <w:sz w:val="24"/>
          <w:szCs w:val="24"/>
        </w:rPr>
        <w:t>).</w:t>
      </w:r>
    </w:p>
  </w:endnote>
  <w:endnote w:id="26">
    <w:p w:rsidR="00CD79D1" w:rsidRPr="00CD79D1" w:rsidRDefault="00CD79D1" w:rsidP="00CD79D1">
      <w:pPr>
        <w:pStyle w:val="EndnoteText"/>
        <w:spacing w:line="480" w:lineRule="auto"/>
        <w:rPr>
          <w:rFonts w:ascii="Times New Roman" w:hAnsi="Times New Roman" w:cs="Times New Roman"/>
          <w:sz w:val="24"/>
          <w:szCs w:val="24"/>
        </w:rPr>
      </w:pPr>
      <w:r w:rsidRPr="00CD79D1">
        <w:rPr>
          <w:rStyle w:val="EndnoteReference"/>
          <w:rFonts w:ascii="Times New Roman" w:hAnsi="Times New Roman" w:cs="Times New Roman"/>
          <w:sz w:val="24"/>
          <w:szCs w:val="24"/>
        </w:rPr>
        <w:endnoteRef/>
      </w:r>
      <w:r w:rsidRPr="00CD79D1">
        <w:rPr>
          <w:rFonts w:ascii="Times New Roman" w:hAnsi="Times New Roman" w:cs="Times New Roman"/>
          <w:sz w:val="24"/>
          <w:szCs w:val="24"/>
        </w:rPr>
        <w:t xml:space="preserve"> </w:t>
      </w:r>
      <w:r w:rsidR="007240E3">
        <w:rPr>
          <w:rFonts w:ascii="Times New Roman" w:hAnsi="Times New Roman" w:cs="Times New Roman"/>
          <w:sz w:val="24"/>
          <w:szCs w:val="24"/>
        </w:rPr>
        <w:t xml:space="preserve">Thomas Timme, </w:t>
      </w:r>
      <w:r w:rsidR="007240E3">
        <w:rPr>
          <w:rFonts w:ascii="Times New Roman" w:hAnsi="Times New Roman" w:cs="Times New Roman"/>
          <w:i/>
          <w:sz w:val="24"/>
          <w:szCs w:val="24"/>
        </w:rPr>
        <w:t xml:space="preserve">The Three Partes of Commentaries, Containing the whole and perfect discourse of the Ciuill warres of Fraunce, under the raignes of Henry the second, Frances the second, and of Charles the ninth, with an Addition of </w:t>
      </w:r>
      <w:r w:rsidR="007240E3">
        <w:rPr>
          <w:rFonts w:ascii="Times New Roman" w:hAnsi="Times New Roman" w:cs="Times New Roman"/>
          <w:sz w:val="24"/>
          <w:szCs w:val="24"/>
        </w:rPr>
        <w:t xml:space="preserve"> </w:t>
      </w:r>
      <w:r w:rsidR="007240E3" w:rsidRPr="007240E3">
        <w:rPr>
          <w:rFonts w:ascii="Times New Roman" w:hAnsi="Times New Roman" w:cs="Times New Roman"/>
          <w:i/>
          <w:sz w:val="24"/>
          <w:szCs w:val="24"/>
        </w:rPr>
        <w:t>the cruell Murther of the Admirall</w:t>
      </w:r>
      <w:r w:rsidR="007240E3">
        <w:rPr>
          <w:rFonts w:ascii="Times New Roman" w:hAnsi="Times New Roman" w:cs="Times New Roman"/>
          <w:i/>
          <w:sz w:val="24"/>
          <w:szCs w:val="24"/>
        </w:rPr>
        <w:t xml:space="preserve"> Chastilion, and diverse other Nobles, committed the 24th daye of August</w:t>
      </w:r>
      <w:r w:rsidR="007240E3">
        <w:rPr>
          <w:rFonts w:ascii="Times New Roman" w:hAnsi="Times New Roman" w:cs="Times New Roman"/>
          <w:sz w:val="24"/>
          <w:szCs w:val="24"/>
        </w:rPr>
        <w:t xml:space="preserve">, </w:t>
      </w:r>
      <w:r w:rsidR="007240E3">
        <w:rPr>
          <w:rFonts w:ascii="Times New Roman" w:hAnsi="Times New Roman" w:cs="Times New Roman"/>
          <w:i/>
          <w:sz w:val="24"/>
          <w:szCs w:val="24"/>
        </w:rPr>
        <w:t>Anno 1572</w:t>
      </w:r>
      <w:r w:rsidR="007240E3">
        <w:rPr>
          <w:rFonts w:ascii="Times New Roman" w:hAnsi="Times New Roman" w:cs="Times New Roman"/>
          <w:sz w:val="24"/>
          <w:szCs w:val="24"/>
        </w:rPr>
        <w:t xml:space="preserve"> (London: Coldocke, 1574). The author of the French original is Jean de Serres; Beilin identifies this work as Dowriche’s main source </w:t>
      </w:r>
      <w:r w:rsidRPr="00CD79D1">
        <w:rPr>
          <w:rFonts w:ascii="Times New Roman" w:hAnsi="Times New Roman" w:cs="Times New Roman"/>
          <w:sz w:val="24"/>
          <w:szCs w:val="24"/>
        </w:rPr>
        <w:t>(101). Beilin also notes Dowriche’s portrayal of herself as “an apprentice poet, but as one who wishes to retrieve poetry from secular abuse” (102).</w:t>
      </w:r>
    </w:p>
  </w:endnote>
  <w:endnote w:id="27">
    <w:p w:rsidR="00D111FE" w:rsidRPr="00D111FE" w:rsidRDefault="00D111FE" w:rsidP="00D111FE">
      <w:pPr>
        <w:pStyle w:val="EndnoteText"/>
        <w:spacing w:line="480" w:lineRule="auto"/>
        <w:rPr>
          <w:rFonts w:ascii="Times New Roman" w:hAnsi="Times New Roman" w:cs="Times New Roman"/>
          <w:sz w:val="24"/>
          <w:szCs w:val="24"/>
        </w:rPr>
      </w:pPr>
      <w:r w:rsidRPr="00D111FE">
        <w:rPr>
          <w:rStyle w:val="EndnoteReference"/>
          <w:rFonts w:ascii="Times New Roman" w:hAnsi="Times New Roman" w:cs="Times New Roman"/>
          <w:sz w:val="24"/>
          <w:szCs w:val="24"/>
        </w:rPr>
        <w:endnoteRef/>
      </w:r>
      <w:r w:rsidRPr="00D111FE">
        <w:rPr>
          <w:rFonts w:ascii="Times New Roman" w:hAnsi="Times New Roman" w:cs="Times New Roman"/>
          <w:sz w:val="24"/>
          <w:szCs w:val="24"/>
        </w:rPr>
        <w:t xml:space="preserve"> Dowriche’s “To the Reader,” like Tyler’s, is </w:t>
      </w:r>
      <w:r w:rsidR="006F3BA1">
        <w:rPr>
          <w:rFonts w:ascii="Times New Roman" w:hAnsi="Times New Roman" w:cs="Times New Roman"/>
          <w:sz w:val="24"/>
          <w:szCs w:val="24"/>
        </w:rPr>
        <w:t xml:space="preserve">anthologized by Martin (27-28); </w:t>
      </w:r>
      <w:r w:rsidRPr="00D111FE">
        <w:rPr>
          <w:rFonts w:ascii="Times New Roman" w:hAnsi="Times New Roman" w:cs="Times New Roman"/>
          <w:sz w:val="24"/>
          <w:szCs w:val="24"/>
        </w:rPr>
        <w:t>he also includes her poem (339-359).</w:t>
      </w:r>
    </w:p>
  </w:endnote>
  <w:endnote w:id="28">
    <w:p w:rsidR="00550191" w:rsidRPr="00550191" w:rsidRDefault="00550191" w:rsidP="00550191">
      <w:pPr>
        <w:pStyle w:val="EndnoteText"/>
        <w:spacing w:line="480" w:lineRule="auto"/>
        <w:rPr>
          <w:rFonts w:ascii="Times New Roman" w:hAnsi="Times New Roman" w:cs="Times New Roman"/>
          <w:sz w:val="24"/>
          <w:szCs w:val="24"/>
        </w:rPr>
      </w:pPr>
      <w:r w:rsidRPr="00550191">
        <w:rPr>
          <w:rStyle w:val="EndnoteReference"/>
          <w:rFonts w:ascii="Times New Roman" w:hAnsi="Times New Roman" w:cs="Times New Roman"/>
          <w:sz w:val="24"/>
          <w:szCs w:val="24"/>
        </w:rPr>
        <w:endnoteRef/>
      </w:r>
      <w:r w:rsidRPr="00550191">
        <w:rPr>
          <w:rFonts w:ascii="Times New Roman" w:hAnsi="Times New Roman" w:cs="Times New Roman"/>
          <w:sz w:val="24"/>
          <w:szCs w:val="24"/>
        </w:rPr>
        <w:t xml:space="preserve"> See Beilin, </w:t>
      </w:r>
      <w:r w:rsidRPr="00550191">
        <w:rPr>
          <w:rFonts w:ascii="Times New Roman" w:hAnsi="Times New Roman" w:cs="Times New Roman"/>
          <w:i/>
          <w:sz w:val="24"/>
          <w:szCs w:val="24"/>
        </w:rPr>
        <w:t>Redeeming Eve</w:t>
      </w:r>
      <w:r w:rsidRPr="00550191">
        <w:rPr>
          <w:rFonts w:ascii="Times New Roman" w:hAnsi="Times New Roman" w:cs="Times New Roman"/>
          <w:sz w:val="24"/>
          <w:szCs w:val="24"/>
        </w:rPr>
        <w:t xml:space="preserve"> 102-103.</w:t>
      </w:r>
    </w:p>
  </w:endnote>
  <w:endnote w:id="29">
    <w:p w:rsidR="002241D3" w:rsidRPr="002241D3" w:rsidRDefault="002241D3" w:rsidP="002241D3">
      <w:pPr>
        <w:pStyle w:val="EndnoteText"/>
        <w:spacing w:line="480" w:lineRule="auto"/>
        <w:rPr>
          <w:rFonts w:ascii="Times New Roman" w:hAnsi="Times New Roman" w:cs="Times New Roman"/>
          <w:sz w:val="24"/>
          <w:szCs w:val="24"/>
        </w:rPr>
      </w:pPr>
      <w:r w:rsidRPr="002241D3">
        <w:rPr>
          <w:rStyle w:val="EndnoteReference"/>
          <w:rFonts w:ascii="Times New Roman" w:hAnsi="Times New Roman" w:cs="Times New Roman"/>
          <w:sz w:val="24"/>
          <w:szCs w:val="24"/>
        </w:rPr>
        <w:endnoteRef/>
      </w:r>
      <w:r w:rsidRPr="002241D3">
        <w:rPr>
          <w:rFonts w:ascii="Times New Roman" w:hAnsi="Times New Roman" w:cs="Times New Roman"/>
          <w:sz w:val="24"/>
          <w:szCs w:val="24"/>
        </w:rPr>
        <w:t xml:space="preserve"> Beilin, </w:t>
      </w:r>
      <w:r w:rsidRPr="002241D3">
        <w:rPr>
          <w:rFonts w:ascii="Times New Roman" w:hAnsi="Times New Roman" w:cs="Times New Roman"/>
          <w:i/>
          <w:sz w:val="24"/>
          <w:szCs w:val="24"/>
        </w:rPr>
        <w:t>Redeeming Eve</w:t>
      </w:r>
      <w:r w:rsidRPr="002241D3">
        <w:rPr>
          <w:rFonts w:ascii="Times New Roman" w:hAnsi="Times New Roman" w:cs="Times New Roman"/>
          <w:sz w:val="24"/>
          <w:szCs w:val="24"/>
        </w:rPr>
        <w:t xml:space="preserve"> 103.</w:t>
      </w:r>
    </w:p>
  </w:endnote>
  <w:endnote w:id="30">
    <w:p w:rsidR="0068727F" w:rsidRPr="0068727F" w:rsidRDefault="0068727F" w:rsidP="0068727F">
      <w:pPr>
        <w:spacing w:after="0" w:line="480" w:lineRule="auto"/>
        <w:rPr>
          <w:rFonts w:ascii="Times New Roman" w:hAnsi="Times New Roman" w:cs="Times New Roman"/>
          <w:sz w:val="24"/>
          <w:szCs w:val="24"/>
        </w:rPr>
      </w:pPr>
      <w:r w:rsidRPr="0068727F">
        <w:rPr>
          <w:rStyle w:val="EndnoteReference"/>
          <w:rFonts w:ascii="Times New Roman" w:hAnsi="Times New Roman" w:cs="Times New Roman"/>
          <w:sz w:val="24"/>
          <w:szCs w:val="24"/>
        </w:rPr>
        <w:endnoteRef/>
      </w:r>
      <w:r w:rsidRPr="0068727F">
        <w:rPr>
          <w:rFonts w:ascii="Times New Roman" w:hAnsi="Times New Roman" w:cs="Times New Roman"/>
          <w:sz w:val="24"/>
          <w:szCs w:val="24"/>
        </w:rPr>
        <w:t xml:space="preserve"> Although her article is focused on Cary, Louise Schleiner’s “Lady Falkland’s Reentry into Writing</w:t>
      </w:r>
      <w:r w:rsidR="00496B7D">
        <w:rPr>
          <w:rFonts w:ascii="Times New Roman" w:hAnsi="Times New Roman" w:cs="Times New Roman"/>
          <w:sz w:val="24"/>
          <w:szCs w:val="24"/>
        </w:rPr>
        <w:t xml:space="preserve">: Anglo-Catholic Consensual Discourse and Her </w:t>
      </w:r>
      <w:r w:rsidR="00496B7D">
        <w:rPr>
          <w:rFonts w:ascii="Times New Roman" w:hAnsi="Times New Roman" w:cs="Times New Roman"/>
          <w:i/>
          <w:sz w:val="24"/>
          <w:szCs w:val="24"/>
        </w:rPr>
        <w:t>Edward II</w:t>
      </w:r>
      <w:r w:rsidR="00496B7D">
        <w:rPr>
          <w:rFonts w:ascii="Times New Roman" w:hAnsi="Times New Roman" w:cs="Times New Roman"/>
          <w:sz w:val="24"/>
          <w:szCs w:val="24"/>
        </w:rPr>
        <w:t xml:space="preserve"> as Historical Fiction</w:t>
      </w:r>
      <w:r w:rsidRPr="0068727F">
        <w:rPr>
          <w:rFonts w:ascii="Times New Roman" w:hAnsi="Times New Roman" w:cs="Times New Roman"/>
          <w:sz w:val="24"/>
          <w:szCs w:val="24"/>
        </w:rPr>
        <w:t>”</w:t>
      </w:r>
      <w:r w:rsidR="00496B7D">
        <w:rPr>
          <w:rFonts w:ascii="Times New Roman" w:hAnsi="Times New Roman" w:cs="Times New Roman"/>
          <w:sz w:val="24"/>
          <w:szCs w:val="24"/>
        </w:rPr>
        <w:t xml:space="preserve"> (in </w:t>
      </w:r>
      <w:r w:rsidR="00496B7D">
        <w:rPr>
          <w:rFonts w:ascii="Times New Roman" w:hAnsi="Times New Roman" w:cs="Times New Roman"/>
          <w:i/>
          <w:sz w:val="24"/>
          <w:szCs w:val="24"/>
        </w:rPr>
        <w:t>The Witness of Times: Manifestations of Ideology in Seventeenth-Century England</w:t>
      </w:r>
      <w:r w:rsidR="00496B7D">
        <w:rPr>
          <w:rFonts w:ascii="Times New Roman" w:hAnsi="Times New Roman" w:cs="Times New Roman"/>
          <w:sz w:val="24"/>
          <w:szCs w:val="24"/>
        </w:rPr>
        <w:t>, ed. Katherine Z. Keller and Gerald J. Schiffhorst, Pittsburgh: Duquesne University Press, 1993</w:t>
      </w:r>
      <w:r w:rsidR="00162E8B">
        <w:rPr>
          <w:rFonts w:ascii="Times New Roman" w:hAnsi="Times New Roman" w:cs="Times New Roman"/>
          <w:sz w:val="24"/>
          <w:szCs w:val="24"/>
        </w:rPr>
        <w:t>;</w:t>
      </w:r>
      <w:r w:rsidR="00496B7D">
        <w:rPr>
          <w:rFonts w:ascii="Times New Roman" w:hAnsi="Times New Roman" w:cs="Times New Roman"/>
          <w:b/>
          <w:sz w:val="24"/>
          <w:szCs w:val="24"/>
        </w:rPr>
        <w:t xml:space="preserve"> </w:t>
      </w:r>
      <w:r w:rsidR="00496B7D">
        <w:rPr>
          <w:rFonts w:ascii="Times New Roman" w:hAnsi="Times New Roman" w:cs="Times New Roman"/>
          <w:sz w:val="24"/>
          <w:szCs w:val="24"/>
        </w:rPr>
        <w:t xml:space="preserve">201-217) </w:t>
      </w:r>
      <w:r w:rsidRPr="0068727F">
        <w:rPr>
          <w:rFonts w:ascii="Times New Roman" w:hAnsi="Times New Roman" w:cs="Times New Roman"/>
          <w:sz w:val="24"/>
          <w:szCs w:val="24"/>
        </w:rPr>
        <w:t xml:space="preserve"> provides a well-rounded explanation of the reasons why women could more freely write on religion. First, for women, “such debates offered deeply engaging talk and action in which they were allowed to participate with men” (202</w:t>
      </w:r>
      <w:r w:rsidR="00162E8B">
        <w:rPr>
          <w:rFonts w:ascii="Times New Roman" w:hAnsi="Times New Roman" w:cs="Times New Roman"/>
          <w:sz w:val="24"/>
          <w:szCs w:val="24"/>
        </w:rPr>
        <w:t>). For men, on the other hand,</w:t>
      </w:r>
      <w:r w:rsidRPr="0068727F">
        <w:rPr>
          <w:rFonts w:ascii="Times New Roman" w:hAnsi="Times New Roman" w:cs="Times New Roman"/>
          <w:sz w:val="24"/>
          <w:szCs w:val="24"/>
        </w:rPr>
        <w:t xml:space="preserve"> since women too had “a fearsome choice of churches</w:t>
      </w:r>
      <w:r w:rsidR="00520A1A">
        <w:rPr>
          <w:rFonts w:ascii="Times New Roman" w:hAnsi="Times New Roman" w:cs="Times New Roman"/>
          <w:sz w:val="24"/>
          <w:szCs w:val="24"/>
        </w:rPr>
        <w:t>…</w:t>
      </w:r>
      <w:r w:rsidRPr="0068727F">
        <w:rPr>
          <w:rFonts w:ascii="Times New Roman" w:hAnsi="Times New Roman" w:cs="Times New Roman"/>
          <w:sz w:val="24"/>
          <w:szCs w:val="24"/>
        </w:rPr>
        <w:t>it was scarcely fair to forbid women to talk over and even write about that choice”</w:t>
      </w:r>
      <w:r>
        <w:rPr>
          <w:rFonts w:ascii="Times New Roman" w:hAnsi="Times New Roman" w:cs="Times New Roman"/>
          <w:sz w:val="24"/>
          <w:szCs w:val="24"/>
        </w:rPr>
        <w:t xml:space="preserve"> (202).</w:t>
      </w:r>
    </w:p>
  </w:endnote>
  <w:endnote w:id="31">
    <w:p w:rsidR="00BF5DCA" w:rsidRPr="00BF5DCA" w:rsidRDefault="00BF5DCA" w:rsidP="00BF5DCA">
      <w:pPr>
        <w:pStyle w:val="EndnoteText"/>
        <w:spacing w:line="480" w:lineRule="auto"/>
        <w:rPr>
          <w:rFonts w:ascii="Times New Roman" w:hAnsi="Times New Roman" w:cs="Times New Roman"/>
          <w:sz w:val="24"/>
          <w:szCs w:val="24"/>
        </w:rPr>
      </w:pPr>
      <w:r w:rsidRPr="00BF5DCA">
        <w:rPr>
          <w:rStyle w:val="EndnoteReference"/>
          <w:rFonts w:ascii="Times New Roman" w:hAnsi="Times New Roman" w:cs="Times New Roman"/>
          <w:sz w:val="24"/>
          <w:szCs w:val="24"/>
        </w:rPr>
        <w:endnoteRef/>
      </w:r>
      <w:r w:rsidRPr="00BF5DCA">
        <w:rPr>
          <w:rFonts w:ascii="Times New Roman" w:hAnsi="Times New Roman" w:cs="Times New Roman"/>
          <w:sz w:val="24"/>
          <w:szCs w:val="24"/>
        </w:rPr>
        <w:t xml:space="preserve"> </w:t>
      </w:r>
      <w:r w:rsidRPr="00226D84">
        <w:rPr>
          <w:rFonts w:ascii="Times New Roman" w:hAnsi="Times New Roman" w:cs="Times New Roman"/>
          <w:sz w:val="24"/>
          <w:szCs w:val="24"/>
        </w:rPr>
        <w:t xml:space="preserve">Dowriche’s emphasis on </w:t>
      </w:r>
      <w:r w:rsidR="00FC5E42">
        <w:rPr>
          <w:rFonts w:ascii="Times New Roman" w:hAnsi="Times New Roman" w:cs="Times New Roman"/>
          <w:sz w:val="24"/>
          <w:szCs w:val="24"/>
        </w:rPr>
        <w:t xml:space="preserve">the </w:t>
      </w:r>
      <w:r w:rsidRPr="00226D84">
        <w:rPr>
          <w:rFonts w:ascii="Times New Roman" w:hAnsi="Times New Roman" w:cs="Times New Roman"/>
          <w:sz w:val="24"/>
          <w:szCs w:val="24"/>
        </w:rPr>
        <w:t xml:space="preserve">supernatural is </w:t>
      </w:r>
      <w:r w:rsidR="00FC5E42">
        <w:rPr>
          <w:rFonts w:ascii="Times New Roman" w:hAnsi="Times New Roman" w:cs="Times New Roman"/>
          <w:sz w:val="24"/>
          <w:szCs w:val="24"/>
        </w:rPr>
        <w:t>far from</w:t>
      </w:r>
      <w:r w:rsidRPr="00226D84">
        <w:rPr>
          <w:rFonts w:ascii="Times New Roman" w:hAnsi="Times New Roman" w:cs="Times New Roman"/>
          <w:sz w:val="24"/>
          <w:szCs w:val="24"/>
        </w:rPr>
        <w:t xml:space="preserve"> one-sided;</w:t>
      </w:r>
      <w:r w:rsidR="00FC5E42">
        <w:rPr>
          <w:rFonts w:ascii="Times New Roman" w:hAnsi="Times New Roman" w:cs="Times New Roman"/>
          <w:sz w:val="24"/>
          <w:szCs w:val="24"/>
        </w:rPr>
        <w:t xml:space="preserve"> for example,</w:t>
      </w:r>
      <w:r w:rsidRPr="00226D84">
        <w:rPr>
          <w:rFonts w:ascii="Times New Roman" w:hAnsi="Times New Roman" w:cs="Times New Roman"/>
          <w:sz w:val="24"/>
          <w:szCs w:val="24"/>
        </w:rPr>
        <w:t xml:space="preserve"> her description of the French Queen Mother as a student of Machiavelli “</w:t>
      </w:r>
      <w:r w:rsidRPr="00226D84">
        <w:rPr>
          <w:rFonts w:ascii="Times New Roman" w:hAnsi="Times New Roman" w:cs="Times New Roman"/>
          <w:i/>
          <w:sz w:val="24"/>
          <w:szCs w:val="24"/>
        </w:rPr>
        <w:t>of whom she learned manie bad lessons</w:t>
      </w:r>
      <w:r w:rsidRPr="00226D84">
        <w:rPr>
          <w:rFonts w:ascii="Times New Roman" w:hAnsi="Times New Roman" w:cs="Times New Roman"/>
          <w:sz w:val="24"/>
          <w:szCs w:val="24"/>
        </w:rPr>
        <w:t xml:space="preserve">” (marg. note </w:t>
      </w:r>
      <w:r w:rsidR="007F7332">
        <w:rPr>
          <w:rFonts w:ascii="Times New Roman" w:hAnsi="Times New Roman" w:cs="Times New Roman"/>
          <w:sz w:val="24"/>
          <w:szCs w:val="24"/>
        </w:rPr>
        <w:t>to line 1433</w:t>
      </w:r>
      <w:r w:rsidRPr="00226D84">
        <w:rPr>
          <w:rFonts w:ascii="Times New Roman" w:hAnsi="Times New Roman" w:cs="Times New Roman"/>
          <w:sz w:val="24"/>
          <w:szCs w:val="24"/>
        </w:rPr>
        <w:t xml:space="preserve">) does not rest upon the devil for its origin. (This reference to Machiavelli is one of the </w:t>
      </w:r>
      <w:r w:rsidR="00DC785A">
        <w:rPr>
          <w:rFonts w:ascii="Times New Roman" w:hAnsi="Times New Roman" w:cs="Times New Roman"/>
          <w:sz w:val="24"/>
          <w:szCs w:val="24"/>
        </w:rPr>
        <w:t>more</w:t>
      </w:r>
      <w:r w:rsidRPr="00226D84">
        <w:rPr>
          <w:rFonts w:ascii="Times New Roman" w:hAnsi="Times New Roman" w:cs="Times New Roman"/>
          <w:sz w:val="24"/>
          <w:szCs w:val="24"/>
        </w:rPr>
        <w:t xml:space="preserve"> frequently analyzed passages in Dowriche’s work; see </w:t>
      </w:r>
      <w:r w:rsidR="00496B7D">
        <w:rPr>
          <w:rFonts w:ascii="Times New Roman" w:hAnsi="Times New Roman" w:cs="Times New Roman"/>
          <w:sz w:val="24"/>
          <w:szCs w:val="24"/>
        </w:rPr>
        <w:t xml:space="preserve">N.W. </w:t>
      </w:r>
      <w:r w:rsidRPr="00226D84">
        <w:rPr>
          <w:rFonts w:ascii="Times New Roman" w:hAnsi="Times New Roman" w:cs="Times New Roman"/>
          <w:sz w:val="24"/>
          <w:szCs w:val="24"/>
        </w:rPr>
        <w:t>Bawcutt</w:t>
      </w:r>
      <w:r w:rsidR="00496B7D">
        <w:rPr>
          <w:rFonts w:ascii="Times New Roman" w:hAnsi="Times New Roman" w:cs="Times New Roman"/>
          <w:sz w:val="24"/>
          <w:szCs w:val="24"/>
        </w:rPr>
        <w:t xml:space="preserve">, “The ‘Myth of Gentillet’ Reconsidered: An Aspect of Elizabethan Machiavellianism,” </w:t>
      </w:r>
      <w:r w:rsidR="00496B7D">
        <w:rPr>
          <w:rFonts w:ascii="Times New Roman" w:hAnsi="Times New Roman" w:cs="Times New Roman"/>
          <w:i/>
          <w:sz w:val="24"/>
          <w:szCs w:val="24"/>
        </w:rPr>
        <w:t>The Modern Language Review</w:t>
      </w:r>
      <w:r w:rsidR="00496B7D">
        <w:rPr>
          <w:rFonts w:ascii="Times New Roman" w:hAnsi="Times New Roman" w:cs="Times New Roman"/>
          <w:sz w:val="24"/>
          <w:szCs w:val="24"/>
        </w:rPr>
        <w:t xml:space="preserve"> 99.4 [2004]: 863-874;</w:t>
      </w:r>
      <w:r w:rsidRPr="00226D84">
        <w:rPr>
          <w:rFonts w:ascii="Times New Roman" w:hAnsi="Times New Roman" w:cs="Times New Roman"/>
          <w:sz w:val="24"/>
          <w:szCs w:val="24"/>
        </w:rPr>
        <w:t xml:space="preserve"> </w:t>
      </w:r>
      <w:r w:rsidR="00496B7D">
        <w:rPr>
          <w:rFonts w:ascii="Times New Roman" w:hAnsi="Times New Roman" w:cs="Times New Roman"/>
          <w:sz w:val="24"/>
          <w:szCs w:val="24"/>
        </w:rPr>
        <w:t xml:space="preserve">R.W.F. </w:t>
      </w:r>
      <w:r w:rsidRPr="00226D84">
        <w:rPr>
          <w:rFonts w:ascii="Times New Roman" w:hAnsi="Times New Roman" w:cs="Times New Roman"/>
          <w:sz w:val="24"/>
          <w:szCs w:val="24"/>
        </w:rPr>
        <w:t>Martin</w:t>
      </w:r>
      <w:r w:rsidR="006F3BA1">
        <w:rPr>
          <w:rFonts w:ascii="Times New Roman" w:hAnsi="Times New Roman" w:cs="Times New Roman"/>
          <w:sz w:val="24"/>
          <w:szCs w:val="24"/>
        </w:rPr>
        <w:t>,</w:t>
      </w:r>
      <w:r w:rsidR="00496B7D">
        <w:rPr>
          <w:rFonts w:ascii="Times New Roman" w:hAnsi="Times New Roman" w:cs="Times New Roman"/>
          <w:sz w:val="24"/>
          <w:szCs w:val="24"/>
        </w:rPr>
        <w:t xml:space="preserve"> “Ann Dowriche’s </w:t>
      </w:r>
      <w:r w:rsidR="00496B7D">
        <w:rPr>
          <w:rFonts w:ascii="Times New Roman" w:hAnsi="Times New Roman" w:cs="Times New Roman"/>
          <w:i/>
          <w:sz w:val="24"/>
          <w:szCs w:val="24"/>
        </w:rPr>
        <w:t>The French Historie</w:t>
      </w:r>
      <w:r w:rsidR="00496B7D">
        <w:rPr>
          <w:rFonts w:ascii="Times New Roman" w:hAnsi="Times New Roman" w:cs="Times New Roman"/>
          <w:sz w:val="24"/>
          <w:szCs w:val="24"/>
        </w:rPr>
        <w:t xml:space="preserve"> and Innocent Gentillet’s </w:t>
      </w:r>
      <w:r w:rsidR="00496B7D">
        <w:rPr>
          <w:rFonts w:ascii="Times New Roman" w:hAnsi="Times New Roman" w:cs="Times New Roman"/>
          <w:i/>
          <w:sz w:val="24"/>
          <w:szCs w:val="24"/>
        </w:rPr>
        <w:t>Contra-Machiavel</w:t>
      </w:r>
      <w:r w:rsidR="00496B7D">
        <w:rPr>
          <w:rFonts w:ascii="Times New Roman" w:hAnsi="Times New Roman" w:cs="Times New Roman"/>
          <w:sz w:val="24"/>
          <w:szCs w:val="24"/>
        </w:rPr>
        <w:t xml:space="preserve">.” </w:t>
      </w:r>
      <w:r w:rsidR="00496B7D">
        <w:rPr>
          <w:rFonts w:ascii="Times New Roman" w:hAnsi="Times New Roman" w:cs="Times New Roman"/>
          <w:i/>
          <w:sz w:val="24"/>
          <w:szCs w:val="24"/>
        </w:rPr>
        <w:t>Notes and Queries</w:t>
      </w:r>
      <w:r w:rsidR="00496B7D">
        <w:rPr>
          <w:rFonts w:ascii="Times New Roman" w:hAnsi="Times New Roman" w:cs="Times New Roman"/>
          <w:sz w:val="24"/>
          <w:szCs w:val="24"/>
        </w:rPr>
        <w:t xml:space="preserve"> 242 [1997]: 40-42</w:t>
      </w:r>
      <w:r w:rsidR="00FC5E42">
        <w:rPr>
          <w:rFonts w:ascii="Times New Roman" w:hAnsi="Times New Roman" w:cs="Times New Roman"/>
          <w:sz w:val="24"/>
          <w:szCs w:val="24"/>
        </w:rPr>
        <w:t>.</w:t>
      </w:r>
      <w:r w:rsidRPr="00226D84">
        <w:rPr>
          <w:rFonts w:ascii="Times New Roman" w:hAnsi="Times New Roman" w:cs="Times New Roman"/>
          <w:sz w:val="24"/>
          <w:szCs w:val="24"/>
        </w:rPr>
        <w:t xml:space="preserve">) However, </w:t>
      </w:r>
      <w:r w:rsidR="00F514FA">
        <w:rPr>
          <w:rFonts w:ascii="Times New Roman" w:hAnsi="Times New Roman" w:cs="Times New Roman"/>
          <w:sz w:val="24"/>
          <w:szCs w:val="24"/>
        </w:rPr>
        <w:t>Dowriche concludes</w:t>
      </w:r>
      <w:r w:rsidRPr="00226D84">
        <w:rPr>
          <w:rFonts w:ascii="Times New Roman" w:hAnsi="Times New Roman" w:cs="Times New Roman"/>
          <w:sz w:val="24"/>
          <w:szCs w:val="24"/>
        </w:rPr>
        <w:t xml:space="preserve"> that the king’s punishment can only come from God: “to plague this si</w:t>
      </w:r>
      <w:r w:rsidR="007340E7">
        <w:rPr>
          <w:rFonts w:ascii="Times New Roman" w:hAnsi="Times New Roman" w:cs="Times New Roman"/>
          <w:sz w:val="24"/>
          <w:szCs w:val="24"/>
        </w:rPr>
        <w:t>nne the Lord is fullie bent” (line 361</w:t>
      </w:r>
      <w:r w:rsidRPr="00226D84">
        <w:rPr>
          <w:rFonts w:ascii="Times New Roman" w:hAnsi="Times New Roman" w:cs="Times New Roman"/>
          <w:sz w:val="24"/>
          <w:szCs w:val="24"/>
        </w:rPr>
        <w:t>). Thus her narration of the French king’s evils depends for both its origin and its remedy upon supernatural ends, even though she allows for human agency.</w:t>
      </w:r>
    </w:p>
  </w:endnote>
  <w:endnote w:id="32">
    <w:p w:rsidR="00AB0D6C" w:rsidRPr="00AB0D6C" w:rsidRDefault="00AB0D6C" w:rsidP="00AB0D6C">
      <w:pPr>
        <w:spacing w:after="0" w:line="480" w:lineRule="auto"/>
        <w:rPr>
          <w:rFonts w:ascii="Times New Roman" w:hAnsi="Times New Roman" w:cs="Times New Roman"/>
          <w:sz w:val="24"/>
          <w:szCs w:val="24"/>
        </w:rPr>
      </w:pPr>
      <w:r w:rsidRPr="00AB0D6C">
        <w:rPr>
          <w:rStyle w:val="EndnoteReference"/>
          <w:rFonts w:ascii="Times New Roman" w:hAnsi="Times New Roman" w:cs="Times New Roman"/>
          <w:sz w:val="24"/>
          <w:szCs w:val="24"/>
        </w:rPr>
        <w:endnoteRef/>
      </w:r>
      <w:r w:rsidRPr="00AB0D6C">
        <w:rPr>
          <w:rFonts w:ascii="Times New Roman" w:hAnsi="Times New Roman" w:cs="Times New Roman"/>
          <w:sz w:val="24"/>
          <w:szCs w:val="24"/>
        </w:rPr>
        <w:t xml:space="preserve"> Mary Wroth, </w:t>
      </w:r>
      <w:r w:rsidRPr="00AB0D6C">
        <w:rPr>
          <w:rFonts w:ascii="Times New Roman" w:hAnsi="Times New Roman" w:cs="Times New Roman"/>
          <w:i/>
          <w:sz w:val="24"/>
          <w:szCs w:val="24"/>
        </w:rPr>
        <w:t>The First Part of the Countess of Montgomery’s Urania</w:t>
      </w:r>
      <w:r>
        <w:rPr>
          <w:rFonts w:ascii="Times New Roman" w:hAnsi="Times New Roman" w:cs="Times New Roman"/>
          <w:sz w:val="24"/>
          <w:szCs w:val="24"/>
        </w:rPr>
        <w:t xml:space="preserve">, ed. Roberts; </w:t>
      </w:r>
      <w:r>
        <w:rPr>
          <w:rFonts w:ascii="Times New Roman" w:hAnsi="Times New Roman" w:cs="Times New Roman"/>
          <w:i/>
          <w:sz w:val="24"/>
          <w:szCs w:val="24"/>
        </w:rPr>
        <w:t>The Second Part of The Countess of Montgomery’s Urania</w:t>
      </w:r>
      <w:r>
        <w:rPr>
          <w:rFonts w:ascii="Times New Roman" w:hAnsi="Times New Roman" w:cs="Times New Roman"/>
          <w:sz w:val="24"/>
          <w:szCs w:val="24"/>
        </w:rPr>
        <w:t xml:space="preserve">, ed. Josephine A. Roberts, Suzanne Gossett, and Janel Mueller (Tempe, AZ: Arizona Center for Medieval and Renaissance Studies, 1999); </w:t>
      </w:r>
      <w:r>
        <w:rPr>
          <w:rFonts w:ascii="Times New Roman" w:hAnsi="Times New Roman" w:cs="Times New Roman"/>
          <w:i/>
          <w:sz w:val="24"/>
          <w:szCs w:val="24"/>
        </w:rPr>
        <w:t>The Poems of Lady Mary Wroth</w:t>
      </w:r>
      <w:r>
        <w:rPr>
          <w:rFonts w:ascii="Times New Roman" w:hAnsi="Times New Roman" w:cs="Times New Roman"/>
          <w:sz w:val="24"/>
          <w:szCs w:val="24"/>
        </w:rPr>
        <w:t xml:space="preserve">, ed. Josephine A. Roberts (Baton Rouge: Louisiana State University Press, 1983); </w:t>
      </w:r>
      <w:r>
        <w:rPr>
          <w:rFonts w:ascii="Times New Roman" w:hAnsi="Times New Roman" w:cs="Times New Roman"/>
          <w:i/>
          <w:sz w:val="24"/>
          <w:szCs w:val="24"/>
        </w:rPr>
        <w:t>Love’s Victory</w:t>
      </w:r>
      <w:r>
        <w:rPr>
          <w:rFonts w:ascii="Times New Roman" w:hAnsi="Times New Roman" w:cs="Times New Roman"/>
          <w:sz w:val="24"/>
          <w:szCs w:val="24"/>
        </w:rPr>
        <w:t xml:space="preserve">, in </w:t>
      </w:r>
      <w:r>
        <w:rPr>
          <w:rFonts w:ascii="Times New Roman" w:hAnsi="Times New Roman" w:cs="Times New Roman"/>
          <w:i/>
          <w:sz w:val="24"/>
          <w:szCs w:val="24"/>
        </w:rPr>
        <w:t>Renaissance Drama by Women: Texts and Documents</w:t>
      </w:r>
      <w:r>
        <w:rPr>
          <w:rFonts w:ascii="Times New Roman" w:hAnsi="Times New Roman" w:cs="Times New Roman"/>
          <w:sz w:val="24"/>
          <w:szCs w:val="24"/>
        </w:rPr>
        <w:t>, ed. S.P. Ceras</w:t>
      </w:r>
      <w:r w:rsidR="00D25C96">
        <w:rPr>
          <w:rFonts w:ascii="Times New Roman" w:hAnsi="Times New Roman" w:cs="Times New Roman"/>
          <w:sz w:val="24"/>
          <w:szCs w:val="24"/>
        </w:rPr>
        <w:t>a</w:t>
      </w:r>
      <w:r>
        <w:rPr>
          <w:rFonts w:ascii="Times New Roman" w:hAnsi="Times New Roman" w:cs="Times New Roman"/>
          <w:sz w:val="24"/>
          <w:szCs w:val="24"/>
        </w:rPr>
        <w:t>no and Marion Wynne-Davies (London: Routledge, 1996</w:t>
      </w:r>
      <w:r w:rsidR="003879C8">
        <w:rPr>
          <w:rFonts w:ascii="Times New Roman" w:hAnsi="Times New Roman" w:cs="Times New Roman"/>
          <w:sz w:val="24"/>
          <w:szCs w:val="24"/>
        </w:rPr>
        <w:t>), 97-126</w:t>
      </w:r>
      <w:r w:rsidRPr="00AB0D6C">
        <w:rPr>
          <w:rFonts w:ascii="Times New Roman" w:hAnsi="Times New Roman" w:cs="Times New Roman"/>
          <w:sz w:val="24"/>
          <w:szCs w:val="24"/>
        </w:rPr>
        <w:t>.</w:t>
      </w:r>
    </w:p>
  </w:endnote>
  <w:endnote w:id="33">
    <w:p w:rsidR="002329AE" w:rsidRPr="00CB6854" w:rsidRDefault="002329AE" w:rsidP="004261E5">
      <w:pPr>
        <w:spacing w:after="0" w:line="480" w:lineRule="auto"/>
        <w:rPr>
          <w:rFonts w:ascii="Times New Roman" w:hAnsi="Times New Roman" w:cs="Times New Roman"/>
          <w:sz w:val="24"/>
          <w:szCs w:val="24"/>
        </w:rPr>
      </w:pPr>
      <w:r w:rsidRPr="00CB6854">
        <w:rPr>
          <w:rStyle w:val="EndnoteReference"/>
          <w:rFonts w:ascii="Times New Roman" w:hAnsi="Times New Roman" w:cs="Times New Roman"/>
          <w:sz w:val="24"/>
          <w:szCs w:val="24"/>
        </w:rPr>
        <w:endnoteRef/>
      </w:r>
      <w:r w:rsidRPr="00CB6854">
        <w:rPr>
          <w:rFonts w:ascii="Times New Roman" w:hAnsi="Times New Roman" w:cs="Times New Roman"/>
          <w:sz w:val="24"/>
          <w:szCs w:val="24"/>
        </w:rPr>
        <w:t xml:space="preserve"> </w:t>
      </w:r>
      <w:r w:rsidR="004261E5">
        <w:rPr>
          <w:rFonts w:ascii="Times New Roman" w:hAnsi="Times New Roman" w:cs="Times New Roman"/>
          <w:sz w:val="24"/>
          <w:szCs w:val="24"/>
        </w:rPr>
        <w:t xml:space="preserve">Helen </w:t>
      </w:r>
      <w:r w:rsidR="00CB6854" w:rsidRPr="00CB6854">
        <w:rPr>
          <w:rFonts w:ascii="Times New Roman" w:hAnsi="Times New Roman" w:cs="Times New Roman"/>
          <w:sz w:val="24"/>
          <w:szCs w:val="24"/>
        </w:rPr>
        <w:t>Hackett makes some introductory comparisons between these works</w:t>
      </w:r>
      <w:r w:rsidR="004261E5">
        <w:rPr>
          <w:rFonts w:ascii="Times New Roman" w:hAnsi="Times New Roman" w:cs="Times New Roman"/>
          <w:sz w:val="24"/>
          <w:szCs w:val="24"/>
        </w:rPr>
        <w:t xml:space="preserve"> in </w:t>
      </w:r>
      <w:r w:rsidR="004261E5">
        <w:rPr>
          <w:rFonts w:ascii="Times New Roman" w:hAnsi="Times New Roman" w:cs="Times New Roman"/>
          <w:i/>
          <w:sz w:val="24"/>
          <w:szCs w:val="24"/>
        </w:rPr>
        <w:t>Women and Romance Fiction in the English Renaissance</w:t>
      </w:r>
      <w:r w:rsidR="004261E5">
        <w:rPr>
          <w:rFonts w:ascii="Times New Roman" w:hAnsi="Times New Roman" w:cs="Times New Roman"/>
          <w:sz w:val="24"/>
          <w:szCs w:val="24"/>
        </w:rPr>
        <w:t xml:space="preserve">. Other authors who compare Sidney and Wroth include Naomi Miller in “Strange Labyrinth: Pattern as Process in Sidney’s </w:t>
      </w:r>
      <w:r w:rsidR="004261E5">
        <w:rPr>
          <w:rFonts w:ascii="Times New Roman" w:hAnsi="Times New Roman" w:cs="Times New Roman"/>
          <w:i/>
          <w:sz w:val="24"/>
          <w:szCs w:val="24"/>
        </w:rPr>
        <w:t>Arcadia</w:t>
      </w:r>
      <w:r w:rsidR="004261E5">
        <w:rPr>
          <w:rFonts w:ascii="Times New Roman" w:hAnsi="Times New Roman" w:cs="Times New Roman"/>
          <w:sz w:val="24"/>
          <w:szCs w:val="24"/>
        </w:rPr>
        <w:t xml:space="preserve"> and Wroth’s </w:t>
      </w:r>
      <w:r w:rsidR="004261E5">
        <w:rPr>
          <w:rFonts w:ascii="Times New Roman" w:hAnsi="Times New Roman" w:cs="Times New Roman"/>
          <w:i/>
          <w:sz w:val="24"/>
          <w:szCs w:val="24"/>
        </w:rPr>
        <w:t>Urania</w:t>
      </w:r>
      <w:r w:rsidR="004261E5">
        <w:rPr>
          <w:rFonts w:ascii="Times New Roman" w:hAnsi="Times New Roman" w:cs="Times New Roman"/>
          <w:sz w:val="24"/>
          <w:szCs w:val="24"/>
        </w:rPr>
        <w:t xml:space="preserve">” (PhD diss. Harvard University, 1987); Jacqueline Miller in “The Passion Signified: Imitation and the Construction of Emotions in Sidney and Wroth,” </w:t>
      </w:r>
      <w:r w:rsidR="004261E5">
        <w:rPr>
          <w:rFonts w:ascii="Times New Roman" w:hAnsi="Times New Roman" w:cs="Times New Roman"/>
          <w:i/>
          <w:sz w:val="24"/>
          <w:szCs w:val="24"/>
        </w:rPr>
        <w:t>Criticism</w:t>
      </w:r>
      <w:r w:rsidR="004261E5">
        <w:rPr>
          <w:rFonts w:ascii="Times New Roman" w:hAnsi="Times New Roman" w:cs="Times New Roman"/>
          <w:sz w:val="24"/>
          <w:szCs w:val="24"/>
        </w:rPr>
        <w:t xml:space="preserve"> 43.4 (2002): 407-21; Mary Ellen Lamb in </w:t>
      </w:r>
      <w:r w:rsidR="004261E5">
        <w:rPr>
          <w:rFonts w:ascii="Times New Roman" w:hAnsi="Times New Roman" w:cs="Times New Roman"/>
          <w:i/>
          <w:sz w:val="24"/>
          <w:szCs w:val="24"/>
        </w:rPr>
        <w:t>Gender and Authorship in the Sidney Circle</w:t>
      </w:r>
      <w:r w:rsidR="004261E5">
        <w:rPr>
          <w:rFonts w:ascii="Times New Roman" w:hAnsi="Times New Roman" w:cs="Times New Roman"/>
          <w:sz w:val="24"/>
          <w:szCs w:val="24"/>
        </w:rPr>
        <w:t xml:space="preserve"> (Madison: University of Wisconsin Press, 1990); and Gary Waller in </w:t>
      </w:r>
      <w:r w:rsidR="004261E5">
        <w:rPr>
          <w:rFonts w:ascii="Times New Roman" w:hAnsi="Times New Roman" w:cs="Times New Roman"/>
          <w:i/>
          <w:sz w:val="24"/>
          <w:szCs w:val="24"/>
        </w:rPr>
        <w:t>The Sidney Family Romance: Mary Wroth, William Herbert, and The Early Modern Construction of Gender</w:t>
      </w:r>
      <w:r w:rsidR="004261E5">
        <w:rPr>
          <w:rFonts w:ascii="Times New Roman" w:hAnsi="Times New Roman" w:cs="Times New Roman"/>
          <w:sz w:val="24"/>
          <w:szCs w:val="24"/>
        </w:rPr>
        <w:t xml:space="preserve"> (Detroit: Wayne State University Press, 1993)</w:t>
      </w:r>
      <w:r w:rsidR="00CB6854" w:rsidRPr="00CB6854">
        <w:rPr>
          <w:rFonts w:ascii="Times New Roman" w:hAnsi="Times New Roman" w:cs="Times New Roman"/>
          <w:sz w:val="24"/>
          <w:szCs w:val="24"/>
        </w:rPr>
        <w:t>.</w:t>
      </w:r>
    </w:p>
  </w:endnote>
  <w:endnote w:id="34">
    <w:p w:rsidR="00DF6801" w:rsidRPr="006C1AA2" w:rsidRDefault="00DF6801" w:rsidP="006C1AA2">
      <w:pPr>
        <w:pStyle w:val="EndnoteText"/>
        <w:spacing w:line="480" w:lineRule="auto"/>
        <w:rPr>
          <w:rFonts w:ascii="Times New Roman" w:hAnsi="Times New Roman" w:cs="Times New Roman"/>
          <w:sz w:val="24"/>
          <w:szCs w:val="24"/>
        </w:rPr>
      </w:pPr>
      <w:r w:rsidRPr="006C1AA2">
        <w:rPr>
          <w:rStyle w:val="EndnoteReference"/>
          <w:rFonts w:ascii="Times New Roman" w:hAnsi="Times New Roman" w:cs="Times New Roman"/>
          <w:sz w:val="24"/>
          <w:szCs w:val="24"/>
        </w:rPr>
        <w:endnoteRef/>
      </w:r>
      <w:r w:rsidRPr="006C1AA2">
        <w:rPr>
          <w:rFonts w:ascii="Times New Roman" w:hAnsi="Times New Roman" w:cs="Times New Roman"/>
          <w:sz w:val="24"/>
          <w:szCs w:val="24"/>
        </w:rPr>
        <w:t xml:space="preserve"> </w:t>
      </w:r>
      <w:r w:rsidR="006C1AA2">
        <w:rPr>
          <w:rFonts w:ascii="Times New Roman" w:hAnsi="Times New Roman" w:cs="Times New Roman"/>
          <w:sz w:val="24"/>
          <w:szCs w:val="24"/>
        </w:rPr>
        <w:t>Hannay quotes</w:t>
      </w:r>
      <w:r w:rsidRPr="006C1AA2">
        <w:rPr>
          <w:rFonts w:ascii="Times New Roman" w:hAnsi="Times New Roman" w:cs="Times New Roman"/>
          <w:sz w:val="24"/>
          <w:szCs w:val="24"/>
        </w:rPr>
        <w:t xml:space="preserve"> Michael G. Brennan (in private correspondence), who suggests that the lack of other prefatory material, such as “commendatory verses,” was involuntar</w:t>
      </w:r>
      <w:r w:rsidR="00624FF3">
        <w:rPr>
          <w:rFonts w:ascii="Times New Roman" w:hAnsi="Times New Roman" w:cs="Times New Roman"/>
          <w:sz w:val="24"/>
          <w:szCs w:val="24"/>
        </w:rPr>
        <w:t>y—</w:t>
      </w:r>
      <w:r w:rsidRPr="006C1AA2">
        <w:rPr>
          <w:rFonts w:ascii="Times New Roman" w:hAnsi="Times New Roman" w:cs="Times New Roman"/>
          <w:sz w:val="24"/>
          <w:szCs w:val="24"/>
        </w:rPr>
        <w:t xml:space="preserve">that those who recognized Wroth’s topical allusions declined to ally themselves with the work (qtd. Hannay 235). Even </w:t>
      </w:r>
      <w:r w:rsidR="00624FF3">
        <w:rPr>
          <w:rFonts w:ascii="Times New Roman" w:hAnsi="Times New Roman" w:cs="Times New Roman"/>
          <w:sz w:val="24"/>
          <w:szCs w:val="24"/>
        </w:rPr>
        <w:t>so</w:t>
      </w:r>
      <w:r w:rsidRPr="006C1AA2">
        <w:rPr>
          <w:rFonts w:ascii="Times New Roman" w:hAnsi="Times New Roman" w:cs="Times New Roman"/>
          <w:sz w:val="24"/>
          <w:szCs w:val="24"/>
        </w:rPr>
        <w:t>, Wroth’s lack of a</w:t>
      </w:r>
      <w:r w:rsidR="006F3BA1">
        <w:rPr>
          <w:rFonts w:ascii="Times New Roman" w:hAnsi="Times New Roman" w:cs="Times New Roman"/>
          <w:sz w:val="24"/>
          <w:szCs w:val="24"/>
        </w:rPr>
        <w:t>n authorial</w:t>
      </w:r>
      <w:r w:rsidRPr="006C1AA2">
        <w:rPr>
          <w:rFonts w:ascii="Times New Roman" w:hAnsi="Times New Roman" w:cs="Times New Roman"/>
          <w:sz w:val="24"/>
          <w:szCs w:val="24"/>
        </w:rPr>
        <w:t xml:space="preserve"> preface or introduction besides </w:t>
      </w:r>
      <w:r w:rsidR="006C1AA2" w:rsidRPr="006C1AA2">
        <w:rPr>
          <w:rFonts w:ascii="Times New Roman" w:hAnsi="Times New Roman" w:cs="Times New Roman"/>
          <w:sz w:val="24"/>
          <w:szCs w:val="24"/>
        </w:rPr>
        <w:t>the title page suggests that</w:t>
      </w:r>
      <w:r w:rsidR="00DB4A22">
        <w:rPr>
          <w:rFonts w:ascii="Times New Roman" w:hAnsi="Times New Roman" w:cs="Times New Roman"/>
          <w:sz w:val="24"/>
          <w:szCs w:val="24"/>
        </w:rPr>
        <w:t>, if indeed she put her work forward for publication,</w:t>
      </w:r>
      <w:r w:rsidR="006C1AA2" w:rsidRPr="006C1AA2">
        <w:rPr>
          <w:rFonts w:ascii="Times New Roman" w:hAnsi="Times New Roman" w:cs="Times New Roman"/>
          <w:sz w:val="24"/>
          <w:szCs w:val="24"/>
        </w:rPr>
        <w:t xml:space="preserve"> she felt her work could stand on its own.</w:t>
      </w:r>
    </w:p>
  </w:endnote>
  <w:endnote w:id="35">
    <w:p w:rsidR="00DF6801" w:rsidRPr="002329AE" w:rsidRDefault="00DF6801" w:rsidP="00DF6801">
      <w:pPr>
        <w:pStyle w:val="EndnoteText"/>
        <w:spacing w:line="480" w:lineRule="auto"/>
        <w:rPr>
          <w:rFonts w:ascii="Times New Roman" w:hAnsi="Times New Roman" w:cs="Times New Roman"/>
          <w:sz w:val="24"/>
          <w:szCs w:val="24"/>
        </w:rPr>
      </w:pPr>
      <w:r w:rsidRPr="002329AE">
        <w:rPr>
          <w:rStyle w:val="EndnoteReference"/>
          <w:rFonts w:ascii="Times New Roman" w:hAnsi="Times New Roman" w:cs="Times New Roman"/>
          <w:sz w:val="24"/>
          <w:szCs w:val="24"/>
        </w:rPr>
        <w:endnoteRef/>
      </w:r>
      <w:r w:rsidRPr="002329AE">
        <w:rPr>
          <w:rFonts w:ascii="Times New Roman" w:hAnsi="Times New Roman" w:cs="Times New Roman"/>
          <w:sz w:val="24"/>
          <w:szCs w:val="24"/>
        </w:rPr>
        <w:t xml:space="preserve"> Hannay uses Wroth’s topical references to good effect in her recent biogra</w:t>
      </w:r>
      <w:r w:rsidR="00E042AB">
        <w:rPr>
          <w:rFonts w:ascii="Times New Roman" w:hAnsi="Times New Roman" w:cs="Times New Roman"/>
          <w:sz w:val="24"/>
          <w:szCs w:val="24"/>
        </w:rPr>
        <w:t>phy; see, for example, 161, 253</w:t>
      </w:r>
      <w:r w:rsidRPr="002329AE">
        <w:rPr>
          <w:rFonts w:ascii="Times New Roman" w:hAnsi="Times New Roman" w:cs="Times New Roman"/>
          <w:sz w:val="24"/>
          <w:szCs w:val="24"/>
        </w:rPr>
        <w:t>. Hackett also explains that “many of the characters shadow Wroth herself and members of her circle” (159).</w:t>
      </w:r>
    </w:p>
  </w:endnote>
  <w:endnote w:id="36">
    <w:p w:rsidR="00E41AE6" w:rsidRPr="008722E0" w:rsidRDefault="00E41AE6" w:rsidP="008722E0">
      <w:pPr>
        <w:pStyle w:val="EndnoteText"/>
        <w:spacing w:line="480" w:lineRule="auto"/>
        <w:rPr>
          <w:rFonts w:ascii="Times New Roman" w:hAnsi="Times New Roman" w:cs="Times New Roman"/>
          <w:sz w:val="24"/>
          <w:szCs w:val="24"/>
        </w:rPr>
      </w:pPr>
      <w:r w:rsidRPr="008722E0">
        <w:rPr>
          <w:rStyle w:val="EndnoteReference"/>
          <w:rFonts w:ascii="Times New Roman" w:hAnsi="Times New Roman" w:cs="Times New Roman"/>
          <w:sz w:val="24"/>
          <w:szCs w:val="24"/>
        </w:rPr>
        <w:endnoteRef/>
      </w:r>
      <w:r w:rsidRPr="008722E0">
        <w:rPr>
          <w:rFonts w:ascii="Times New Roman" w:hAnsi="Times New Roman" w:cs="Times New Roman"/>
          <w:sz w:val="24"/>
          <w:szCs w:val="24"/>
        </w:rPr>
        <w:t xml:space="preserve"> Hannay notes that Wroth’s experience with an </w:t>
      </w:r>
      <w:r w:rsidR="00520A1A" w:rsidRPr="008722E0">
        <w:rPr>
          <w:rFonts w:ascii="Times New Roman" w:hAnsi="Times New Roman" w:cs="Times New Roman"/>
          <w:sz w:val="24"/>
          <w:szCs w:val="24"/>
        </w:rPr>
        <w:t>arranged</w:t>
      </w:r>
      <w:r w:rsidRPr="008722E0">
        <w:rPr>
          <w:rFonts w:ascii="Times New Roman" w:hAnsi="Times New Roman" w:cs="Times New Roman"/>
          <w:sz w:val="24"/>
          <w:szCs w:val="24"/>
        </w:rPr>
        <w:t xml:space="preserve"> marriage “was not unusual for her time and social class</w:t>
      </w:r>
      <w:r w:rsidR="00520A1A">
        <w:rPr>
          <w:rFonts w:ascii="Times New Roman" w:hAnsi="Times New Roman" w:cs="Times New Roman"/>
          <w:sz w:val="24"/>
          <w:szCs w:val="24"/>
        </w:rPr>
        <w:t>…</w:t>
      </w:r>
      <w:r w:rsidRPr="008722E0">
        <w:rPr>
          <w:rFonts w:ascii="Times New Roman" w:hAnsi="Times New Roman" w:cs="Times New Roman"/>
          <w:sz w:val="24"/>
          <w:szCs w:val="24"/>
        </w:rPr>
        <w:t xml:space="preserve">.What commands our attention is the way Wroth transmuted her emotional suffering into art” (105). Hannay, however, </w:t>
      </w:r>
      <w:r w:rsidR="008722E0" w:rsidRPr="008722E0">
        <w:rPr>
          <w:rFonts w:ascii="Times New Roman" w:hAnsi="Times New Roman" w:cs="Times New Roman"/>
          <w:sz w:val="24"/>
          <w:szCs w:val="24"/>
        </w:rPr>
        <w:t xml:space="preserve">complicates the traditional portrait of Wroth’s marriage as unhappy and her husband as </w:t>
      </w:r>
      <w:r w:rsidR="006C1AA2">
        <w:rPr>
          <w:rFonts w:ascii="Times New Roman" w:hAnsi="Times New Roman" w:cs="Times New Roman"/>
          <w:sz w:val="24"/>
          <w:szCs w:val="24"/>
        </w:rPr>
        <w:t>stupid and jealous</w:t>
      </w:r>
      <w:r w:rsidR="008722E0" w:rsidRPr="008722E0">
        <w:rPr>
          <w:rFonts w:ascii="Times New Roman" w:hAnsi="Times New Roman" w:cs="Times New Roman"/>
          <w:sz w:val="24"/>
          <w:szCs w:val="24"/>
        </w:rPr>
        <w:t xml:space="preserve">, concluding that the marriage “seems to have provided her some security and, judging by her husband’s provisions for her in his will, even some affection”(163). Wroth’s portraits of arranged marriage in </w:t>
      </w:r>
      <w:r w:rsidR="008722E0" w:rsidRPr="008722E0">
        <w:rPr>
          <w:rFonts w:ascii="Times New Roman" w:hAnsi="Times New Roman" w:cs="Times New Roman"/>
          <w:i/>
          <w:sz w:val="24"/>
          <w:szCs w:val="24"/>
        </w:rPr>
        <w:t>Urania</w:t>
      </w:r>
      <w:r w:rsidR="008722E0" w:rsidRPr="008722E0">
        <w:rPr>
          <w:rFonts w:ascii="Times New Roman" w:hAnsi="Times New Roman" w:cs="Times New Roman"/>
          <w:sz w:val="24"/>
          <w:szCs w:val="24"/>
        </w:rPr>
        <w:t xml:space="preserve"> are often negative, but she also portrays affectionate and kindly husbands (see Hannay 160-61). </w:t>
      </w:r>
      <w:r w:rsidR="001C27FC">
        <w:rPr>
          <w:rFonts w:ascii="Times New Roman" w:hAnsi="Times New Roman" w:cs="Times New Roman"/>
          <w:sz w:val="24"/>
          <w:szCs w:val="24"/>
        </w:rPr>
        <w:t>Any</w:t>
      </w:r>
      <w:r w:rsidR="008722E0" w:rsidRPr="008722E0">
        <w:rPr>
          <w:rFonts w:ascii="Times New Roman" w:hAnsi="Times New Roman" w:cs="Times New Roman"/>
          <w:sz w:val="24"/>
          <w:szCs w:val="24"/>
        </w:rPr>
        <w:t xml:space="preserve"> conclusions about Wroth’s marriage from </w:t>
      </w:r>
      <w:r w:rsidR="008722E0" w:rsidRPr="008722E0">
        <w:rPr>
          <w:rFonts w:ascii="Times New Roman" w:hAnsi="Times New Roman" w:cs="Times New Roman"/>
          <w:i/>
          <w:sz w:val="24"/>
          <w:szCs w:val="24"/>
        </w:rPr>
        <w:t>Urania</w:t>
      </w:r>
      <w:r w:rsidR="008722E0" w:rsidRPr="008722E0">
        <w:rPr>
          <w:rFonts w:ascii="Times New Roman" w:hAnsi="Times New Roman" w:cs="Times New Roman"/>
          <w:sz w:val="24"/>
          <w:szCs w:val="24"/>
        </w:rPr>
        <w:t xml:space="preserve"> itself </w:t>
      </w:r>
      <w:r w:rsidR="001C27FC">
        <w:rPr>
          <w:rFonts w:ascii="Times New Roman" w:hAnsi="Times New Roman" w:cs="Times New Roman"/>
          <w:sz w:val="24"/>
          <w:szCs w:val="24"/>
        </w:rPr>
        <w:t>must first acknowledge the variety of attitudes toward marriage that permeate part 1.</w:t>
      </w:r>
      <w:r w:rsidR="008722E0" w:rsidRPr="008722E0">
        <w:rPr>
          <w:rFonts w:ascii="Times New Roman" w:hAnsi="Times New Roman" w:cs="Times New Roman"/>
          <w:sz w:val="24"/>
          <w:szCs w:val="24"/>
        </w:rPr>
        <w:t xml:space="preserve"> </w:t>
      </w:r>
    </w:p>
  </w:endnote>
  <w:endnote w:id="37">
    <w:p w:rsidR="008722E0" w:rsidRPr="00C84A59" w:rsidRDefault="008722E0" w:rsidP="001B5709">
      <w:pPr>
        <w:spacing w:after="0" w:line="480" w:lineRule="auto"/>
        <w:rPr>
          <w:rFonts w:ascii="Times New Roman" w:hAnsi="Times New Roman" w:cs="Times New Roman"/>
          <w:sz w:val="24"/>
          <w:szCs w:val="24"/>
        </w:rPr>
      </w:pPr>
      <w:r w:rsidRPr="00C84A59">
        <w:rPr>
          <w:rStyle w:val="EndnoteReference"/>
          <w:rFonts w:ascii="Times New Roman" w:hAnsi="Times New Roman" w:cs="Times New Roman"/>
          <w:sz w:val="24"/>
          <w:szCs w:val="24"/>
        </w:rPr>
        <w:endnoteRef/>
      </w:r>
      <w:r w:rsidRPr="00C84A59">
        <w:rPr>
          <w:rFonts w:ascii="Times New Roman" w:hAnsi="Times New Roman" w:cs="Times New Roman"/>
          <w:sz w:val="24"/>
          <w:szCs w:val="24"/>
        </w:rPr>
        <w:t xml:space="preserve"> </w:t>
      </w:r>
      <w:r w:rsidR="006E4B6D">
        <w:rPr>
          <w:rFonts w:ascii="Times New Roman" w:hAnsi="Times New Roman" w:cs="Times New Roman"/>
          <w:sz w:val="24"/>
          <w:szCs w:val="24"/>
        </w:rPr>
        <w:t>For the</w:t>
      </w:r>
      <w:r w:rsidR="00DC785A">
        <w:rPr>
          <w:rFonts w:ascii="Times New Roman" w:hAnsi="Times New Roman" w:cs="Times New Roman"/>
          <w:sz w:val="24"/>
          <w:szCs w:val="24"/>
        </w:rPr>
        <w:t xml:space="preserve"> date of composition, see </w:t>
      </w:r>
      <w:r w:rsidR="00044630">
        <w:rPr>
          <w:rFonts w:ascii="Times New Roman" w:hAnsi="Times New Roman" w:cs="Times New Roman"/>
          <w:sz w:val="24"/>
          <w:szCs w:val="24"/>
        </w:rPr>
        <w:t>Suzanne</w:t>
      </w:r>
      <w:r w:rsidR="001B5709">
        <w:rPr>
          <w:rFonts w:ascii="Times New Roman" w:hAnsi="Times New Roman" w:cs="Times New Roman"/>
          <w:sz w:val="24"/>
          <w:szCs w:val="24"/>
        </w:rPr>
        <w:t xml:space="preserve"> </w:t>
      </w:r>
      <w:r w:rsidR="00DC785A">
        <w:rPr>
          <w:rFonts w:ascii="Times New Roman" w:hAnsi="Times New Roman" w:cs="Times New Roman"/>
          <w:sz w:val="24"/>
          <w:szCs w:val="24"/>
        </w:rPr>
        <w:t>Gossett and</w:t>
      </w:r>
      <w:r w:rsidR="001B5709">
        <w:rPr>
          <w:rFonts w:ascii="Times New Roman" w:hAnsi="Times New Roman" w:cs="Times New Roman"/>
          <w:sz w:val="24"/>
          <w:szCs w:val="24"/>
        </w:rPr>
        <w:t xml:space="preserve"> Janel</w:t>
      </w:r>
      <w:r w:rsidR="00DC785A">
        <w:rPr>
          <w:rFonts w:ascii="Times New Roman" w:hAnsi="Times New Roman" w:cs="Times New Roman"/>
          <w:sz w:val="24"/>
          <w:szCs w:val="24"/>
        </w:rPr>
        <w:t xml:space="preserve"> Mueller</w:t>
      </w:r>
      <w:r w:rsidR="001B5709">
        <w:rPr>
          <w:rFonts w:ascii="Times New Roman" w:hAnsi="Times New Roman" w:cs="Times New Roman"/>
          <w:sz w:val="24"/>
          <w:szCs w:val="24"/>
        </w:rPr>
        <w:t xml:space="preserve">’s “Textual Introduction” to </w:t>
      </w:r>
      <w:r w:rsidR="001B5709">
        <w:rPr>
          <w:rFonts w:ascii="Times New Roman" w:hAnsi="Times New Roman" w:cs="Times New Roman"/>
          <w:i/>
          <w:sz w:val="24"/>
          <w:szCs w:val="24"/>
        </w:rPr>
        <w:t>The Second Part of The Countess of Montgomery’s Urania</w:t>
      </w:r>
      <w:r w:rsidR="00624FF3">
        <w:rPr>
          <w:rFonts w:ascii="Times New Roman" w:hAnsi="Times New Roman" w:cs="Times New Roman"/>
          <w:i/>
          <w:sz w:val="24"/>
          <w:szCs w:val="24"/>
        </w:rPr>
        <w:t xml:space="preserve"> </w:t>
      </w:r>
      <w:r w:rsidR="00624FF3">
        <w:rPr>
          <w:rFonts w:ascii="Times New Roman" w:hAnsi="Times New Roman" w:cs="Times New Roman"/>
          <w:sz w:val="24"/>
          <w:szCs w:val="24"/>
        </w:rPr>
        <w:t>(</w:t>
      </w:r>
      <w:r w:rsidR="00DC785A">
        <w:rPr>
          <w:rFonts w:ascii="Times New Roman" w:hAnsi="Times New Roman" w:cs="Times New Roman"/>
          <w:sz w:val="24"/>
          <w:szCs w:val="24"/>
        </w:rPr>
        <w:t>xxiii). For the</w:t>
      </w:r>
      <w:r w:rsidR="006E4B6D">
        <w:rPr>
          <w:rFonts w:ascii="Times New Roman" w:hAnsi="Times New Roman" w:cs="Times New Roman"/>
          <w:sz w:val="24"/>
          <w:szCs w:val="24"/>
        </w:rPr>
        <w:t xml:space="preserve"> importance of illegitimate children, particularly Andromarko and Fair Design</w:t>
      </w:r>
      <w:r w:rsidR="00E9629B">
        <w:rPr>
          <w:rFonts w:ascii="Times New Roman" w:hAnsi="Times New Roman" w:cs="Times New Roman"/>
          <w:sz w:val="24"/>
          <w:szCs w:val="24"/>
        </w:rPr>
        <w:t>e</w:t>
      </w:r>
      <w:r w:rsidR="001B5709">
        <w:rPr>
          <w:rFonts w:ascii="Times New Roman" w:hAnsi="Times New Roman" w:cs="Times New Roman"/>
          <w:sz w:val="24"/>
          <w:szCs w:val="24"/>
        </w:rPr>
        <w:t>, see Gossett and Mueller xxii</w:t>
      </w:r>
      <w:r w:rsidR="006E4B6D">
        <w:rPr>
          <w:rFonts w:ascii="Times New Roman" w:hAnsi="Times New Roman" w:cs="Times New Roman"/>
          <w:sz w:val="24"/>
          <w:szCs w:val="24"/>
        </w:rPr>
        <w:t xml:space="preserve">. In regards to Wroth’s children, </w:t>
      </w:r>
      <w:r w:rsidR="00C84A59">
        <w:rPr>
          <w:rFonts w:ascii="Times New Roman" w:hAnsi="Times New Roman" w:cs="Times New Roman"/>
          <w:sz w:val="24"/>
          <w:szCs w:val="24"/>
        </w:rPr>
        <w:t xml:space="preserve">Hannay’s research suggests that these children were twins, William and Katherine, born in the spring of 1624 (252). Hannay further notes that although these children were never “legally legitimized,” </w:t>
      </w:r>
      <w:r w:rsidR="00520A1A">
        <w:rPr>
          <w:rFonts w:ascii="Times New Roman" w:hAnsi="Times New Roman" w:cs="Times New Roman"/>
          <w:sz w:val="24"/>
          <w:szCs w:val="24"/>
        </w:rPr>
        <w:t>acquaintances</w:t>
      </w:r>
      <w:r w:rsidR="00C84A59">
        <w:rPr>
          <w:rFonts w:ascii="Times New Roman" w:hAnsi="Times New Roman" w:cs="Times New Roman"/>
          <w:sz w:val="24"/>
          <w:szCs w:val="24"/>
        </w:rPr>
        <w:t xml:space="preserve"> usually referred to them by the </w:t>
      </w:r>
      <w:r w:rsidR="00624FF3">
        <w:rPr>
          <w:rFonts w:ascii="Times New Roman" w:hAnsi="Times New Roman" w:cs="Times New Roman"/>
          <w:sz w:val="24"/>
          <w:szCs w:val="24"/>
        </w:rPr>
        <w:t>sur</w:t>
      </w:r>
      <w:r w:rsidR="00C84A59">
        <w:rPr>
          <w:rFonts w:ascii="Times New Roman" w:hAnsi="Times New Roman" w:cs="Times New Roman"/>
          <w:sz w:val="24"/>
          <w:szCs w:val="24"/>
        </w:rPr>
        <w:t xml:space="preserve">name Herbert, indicating that their origins were well known (252). </w:t>
      </w:r>
    </w:p>
  </w:endnote>
  <w:endnote w:id="38">
    <w:p w:rsidR="002D08CF" w:rsidRPr="00526B5F" w:rsidRDefault="002D08CF" w:rsidP="002D08CF">
      <w:pPr>
        <w:pStyle w:val="EndnoteText"/>
        <w:spacing w:line="480" w:lineRule="auto"/>
        <w:rPr>
          <w:rFonts w:ascii="Times New Roman" w:hAnsi="Times New Roman" w:cs="Times New Roman"/>
          <w:sz w:val="24"/>
          <w:szCs w:val="24"/>
        </w:rPr>
      </w:pPr>
      <w:r w:rsidRPr="002D08CF">
        <w:rPr>
          <w:rStyle w:val="EndnoteReference"/>
          <w:rFonts w:ascii="Times New Roman" w:hAnsi="Times New Roman" w:cs="Times New Roman"/>
          <w:sz w:val="24"/>
          <w:szCs w:val="24"/>
        </w:rPr>
        <w:endnoteRef/>
      </w:r>
      <w:r w:rsidRPr="002D08CF">
        <w:rPr>
          <w:rFonts w:ascii="Times New Roman" w:hAnsi="Times New Roman" w:cs="Times New Roman"/>
          <w:sz w:val="24"/>
          <w:szCs w:val="24"/>
        </w:rPr>
        <w:t xml:space="preserve"> Beilin’s reading of </w:t>
      </w:r>
      <w:r w:rsidRPr="002D08CF">
        <w:rPr>
          <w:rFonts w:ascii="Times New Roman" w:hAnsi="Times New Roman" w:cs="Times New Roman"/>
          <w:i/>
          <w:sz w:val="24"/>
          <w:szCs w:val="24"/>
        </w:rPr>
        <w:t>Urania</w:t>
      </w:r>
      <w:r w:rsidR="004F5437">
        <w:rPr>
          <w:rFonts w:ascii="Times New Roman" w:hAnsi="Times New Roman" w:cs="Times New Roman"/>
          <w:sz w:val="24"/>
          <w:szCs w:val="24"/>
        </w:rPr>
        <w:t xml:space="preserve"> 1</w:t>
      </w:r>
      <w:r w:rsidRPr="002D08CF">
        <w:rPr>
          <w:rFonts w:ascii="Times New Roman" w:hAnsi="Times New Roman" w:cs="Times New Roman"/>
          <w:sz w:val="24"/>
          <w:szCs w:val="24"/>
        </w:rPr>
        <w:t xml:space="preserve"> establishes and emphasizes </w:t>
      </w:r>
      <w:r w:rsidR="00624FF3">
        <w:rPr>
          <w:rFonts w:ascii="Times New Roman" w:hAnsi="Times New Roman" w:cs="Times New Roman"/>
          <w:sz w:val="24"/>
          <w:szCs w:val="24"/>
        </w:rPr>
        <w:t>this</w:t>
      </w:r>
      <w:r w:rsidRPr="002D08CF">
        <w:rPr>
          <w:rFonts w:ascii="Times New Roman" w:hAnsi="Times New Roman" w:cs="Times New Roman"/>
          <w:sz w:val="24"/>
          <w:szCs w:val="24"/>
        </w:rPr>
        <w:t xml:space="preserve"> theme of constancy </w:t>
      </w:r>
      <w:r w:rsidR="00CD231B">
        <w:rPr>
          <w:rFonts w:ascii="Times New Roman" w:hAnsi="Times New Roman" w:cs="Times New Roman"/>
          <w:sz w:val="24"/>
          <w:szCs w:val="24"/>
        </w:rPr>
        <w:t>(</w:t>
      </w:r>
      <w:r w:rsidRPr="002D08CF">
        <w:rPr>
          <w:rFonts w:ascii="Times New Roman" w:hAnsi="Times New Roman" w:cs="Times New Roman"/>
          <w:sz w:val="24"/>
          <w:szCs w:val="24"/>
        </w:rPr>
        <w:t>217-221).</w:t>
      </w:r>
      <w:r w:rsidR="00526B5F">
        <w:rPr>
          <w:rFonts w:ascii="Times New Roman" w:hAnsi="Times New Roman" w:cs="Times New Roman"/>
          <w:sz w:val="24"/>
          <w:szCs w:val="24"/>
        </w:rPr>
        <w:t xml:space="preserve"> For Wroth as Pamphilia, see Roberts’ </w:t>
      </w:r>
      <w:r w:rsidR="00746BA2">
        <w:rPr>
          <w:rFonts w:ascii="Times New Roman" w:hAnsi="Times New Roman" w:cs="Times New Roman"/>
          <w:sz w:val="24"/>
          <w:szCs w:val="24"/>
        </w:rPr>
        <w:t>“Textual Introduction”</w:t>
      </w:r>
      <w:r w:rsidR="00526B5F">
        <w:rPr>
          <w:rFonts w:ascii="Times New Roman" w:hAnsi="Times New Roman" w:cs="Times New Roman"/>
          <w:sz w:val="24"/>
          <w:szCs w:val="24"/>
        </w:rPr>
        <w:t xml:space="preserve"> to </w:t>
      </w:r>
      <w:r w:rsidR="00526B5F">
        <w:rPr>
          <w:rFonts w:ascii="Times New Roman" w:hAnsi="Times New Roman" w:cs="Times New Roman"/>
          <w:i/>
          <w:sz w:val="24"/>
          <w:szCs w:val="24"/>
        </w:rPr>
        <w:t>The First Part of the Countess of Montgomery’s Urania</w:t>
      </w:r>
      <w:r w:rsidR="00526B5F">
        <w:rPr>
          <w:rFonts w:ascii="Times New Roman" w:hAnsi="Times New Roman" w:cs="Times New Roman"/>
          <w:sz w:val="24"/>
          <w:szCs w:val="24"/>
        </w:rPr>
        <w:t xml:space="preserve"> (</w:t>
      </w:r>
      <w:r w:rsidR="006C2165">
        <w:rPr>
          <w:rFonts w:ascii="Times New Roman" w:hAnsi="Times New Roman" w:cs="Times New Roman"/>
          <w:sz w:val="24"/>
          <w:szCs w:val="24"/>
        </w:rPr>
        <w:t>Binghamton, NY: Medieval and Renaissance Texts and Studies, 1995</w:t>
      </w:r>
      <w:r w:rsidR="003879C8">
        <w:rPr>
          <w:rFonts w:ascii="Times New Roman" w:hAnsi="Times New Roman" w:cs="Times New Roman"/>
          <w:sz w:val="24"/>
          <w:szCs w:val="24"/>
        </w:rPr>
        <w:t>)</w:t>
      </w:r>
      <w:r w:rsidR="006C2165">
        <w:rPr>
          <w:rFonts w:ascii="Times New Roman" w:hAnsi="Times New Roman" w:cs="Times New Roman"/>
          <w:sz w:val="24"/>
          <w:szCs w:val="24"/>
        </w:rPr>
        <w:t xml:space="preserve">, </w:t>
      </w:r>
      <w:r w:rsidR="003879C8">
        <w:rPr>
          <w:rFonts w:ascii="Times New Roman" w:hAnsi="Times New Roman" w:cs="Times New Roman"/>
          <w:sz w:val="24"/>
          <w:szCs w:val="24"/>
        </w:rPr>
        <w:t>lxxii</w:t>
      </w:r>
      <w:r w:rsidR="00526B5F">
        <w:rPr>
          <w:rFonts w:ascii="Times New Roman" w:hAnsi="Times New Roman" w:cs="Times New Roman"/>
          <w:sz w:val="24"/>
          <w:szCs w:val="24"/>
        </w:rPr>
        <w:t>.</w:t>
      </w:r>
    </w:p>
  </w:endnote>
  <w:endnote w:id="39">
    <w:p w:rsidR="006E4B6D" w:rsidRPr="006E4B6D" w:rsidRDefault="006E4B6D" w:rsidP="006E4B6D">
      <w:pPr>
        <w:pStyle w:val="EndnoteText"/>
        <w:spacing w:line="480" w:lineRule="auto"/>
        <w:rPr>
          <w:rFonts w:ascii="Times New Roman" w:hAnsi="Times New Roman" w:cs="Times New Roman"/>
          <w:sz w:val="24"/>
          <w:szCs w:val="24"/>
        </w:rPr>
      </w:pPr>
      <w:r w:rsidRPr="006E4B6D">
        <w:rPr>
          <w:rStyle w:val="EndnoteReference"/>
          <w:rFonts w:ascii="Times New Roman" w:hAnsi="Times New Roman" w:cs="Times New Roman"/>
          <w:sz w:val="24"/>
          <w:szCs w:val="24"/>
        </w:rPr>
        <w:endnoteRef/>
      </w:r>
      <w:r w:rsidRPr="006E4B6D">
        <w:rPr>
          <w:rFonts w:ascii="Times New Roman" w:hAnsi="Times New Roman" w:cs="Times New Roman"/>
          <w:sz w:val="24"/>
          <w:szCs w:val="24"/>
        </w:rPr>
        <w:t xml:space="preserve"> Roberts’ introduction to </w:t>
      </w:r>
      <w:r w:rsidRPr="006E4B6D">
        <w:rPr>
          <w:rFonts w:ascii="Times New Roman" w:hAnsi="Times New Roman" w:cs="Times New Roman"/>
          <w:i/>
          <w:sz w:val="24"/>
          <w:szCs w:val="24"/>
        </w:rPr>
        <w:t>The First Part of the Countess of Montgomery’s Urania</w:t>
      </w:r>
      <w:r w:rsidRPr="006E4B6D">
        <w:rPr>
          <w:rFonts w:ascii="Times New Roman" w:hAnsi="Times New Roman" w:cs="Times New Roman"/>
          <w:sz w:val="24"/>
          <w:szCs w:val="24"/>
        </w:rPr>
        <w:t xml:space="preserve"> offers a detailed survey of some political moments in the text</w:t>
      </w:r>
      <w:r>
        <w:rPr>
          <w:rFonts w:ascii="Times New Roman" w:hAnsi="Times New Roman" w:cs="Times New Roman"/>
          <w:sz w:val="24"/>
          <w:szCs w:val="24"/>
        </w:rPr>
        <w:t xml:space="preserve"> (xxxix-liv)</w:t>
      </w:r>
      <w:r w:rsidRPr="006E4B6D">
        <w:rPr>
          <w:rFonts w:ascii="Times New Roman" w:hAnsi="Times New Roman" w:cs="Times New Roman"/>
          <w:sz w:val="24"/>
          <w:szCs w:val="24"/>
        </w:rPr>
        <w:t>; in the longer version of this chapter, I will spend more time on the passages she highlights, including the implications of Amphilanthus as a fictional Holy Roman Emperor and the characters of the King and Queen of Candia.</w:t>
      </w:r>
    </w:p>
  </w:endnote>
  <w:endnote w:id="40">
    <w:p w:rsidR="00BC78A3" w:rsidRPr="00BC78A3" w:rsidRDefault="00BC78A3" w:rsidP="00BC78A3">
      <w:pPr>
        <w:pStyle w:val="EndnoteText"/>
        <w:spacing w:line="480" w:lineRule="auto"/>
        <w:rPr>
          <w:rFonts w:ascii="Times New Roman" w:hAnsi="Times New Roman" w:cs="Times New Roman"/>
          <w:sz w:val="24"/>
          <w:szCs w:val="24"/>
        </w:rPr>
      </w:pPr>
      <w:r w:rsidRPr="00BC78A3">
        <w:rPr>
          <w:rStyle w:val="EndnoteReference"/>
          <w:rFonts w:ascii="Times New Roman" w:hAnsi="Times New Roman" w:cs="Times New Roman"/>
          <w:sz w:val="24"/>
          <w:szCs w:val="24"/>
        </w:rPr>
        <w:endnoteRef/>
      </w:r>
      <w:r w:rsidRPr="00BC78A3">
        <w:rPr>
          <w:rFonts w:ascii="Times New Roman" w:hAnsi="Times New Roman" w:cs="Times New Roman"/>
          <w:sz w:val="24"/>
          <w:szCs w:val="24"/>
        </w:rPr>
        <w:t xml:space="preserve"> </w:t>
      </w:r>
      <w:r w:rsidR="001F71DB">
        <w:rPr>
          <w:rFonts w:ascii="Times New Roman" w:hAnsi="Times New Roman" w:cs="Times New Roman"/>
          <w:sz w:val="24"/>
          <w:szCs w:val="24"/>
        </w:rPr>
        <w:t xml:space="preserve">Hackett describes Wroth’s “critique…by an aristocratic woman writer who places herself at a tangent to the court and its policies” (162-63). </w:t>
      </w:r>
      <w:r w:rsidR="00597AB5">
        <w:rPr>
          <w:rFonts w:ascii="Times New Roman" w:hAnsi="Times New Roman" w:cs="Times New Roman"/>
          <w:sz w:val="24"/>
          <w:szCs w:val="24"/>
        </w:rPr>
        <w:t>Speaking of court,</w:t>
      </w:r>
      <w:r w:rsidRPr="00BC78A3">
        <w:rPr>
          <w:rFonts w:ascii="Times New Roman" w:hAnsi="Times New Roman" w:cs="Times New Roman"/>
          <w:sz w:val="24"/>
          <w:szCs w:val="24"/>
        </w:rPr>
        <w:t xml:space="preserve"> Beilin provides a convincing comparison of Pamphilia to Queen Elizabeth, both generally, in her position as an unmarried woman ruler, and specifically, </w:t>
      </w:r>
      <w:r w:rsidR="00992B43">
        <w:rPr>
          <w:rFonts w:ascii="Times New Roman" w:hAnsi="Times New Roman" w:cs="Times New Roman"/>
          <w:sz w:val="24"/>
          <w:szCs w:val="24"/>
        </w:rPr>
        <w:t>in</w:t>
      </w:r>
      <w:r w:rsidRPr="00BC78A3">
        <w:rPr>
          <w:rFonts w:ascii="Times New Roman" w:hAnsi="Times New Roman" w:cs="Times New Roman"/>
          <w:sz w:val="24"/>
          <w:szCs w:val="24"/>
        </w:rPr>
        <w:t xml:space="preserve"> the elaborate description of Pamphilia’s dress when entering the Tower of Love, “a style strongly reminiscent of Elizabeth I” (218).</w:t>
      </w:r>
    </w:p>
  </w:endnote>
  <w:endnote w:id="41">
    <w:p w:rsidR="00597AB5" w:rsidRPr="00597AB5" w:rsidRDefault="00597AB5" w:rsidP="00597AB5">
      <w:pPr>
        <w:pStyle w:val="EndnoteText"/>
        <w:spacing w:line="480" w:lineRule="auto"/>
        <w:rPr>
          <w:rFonts w:ascii="Times New Roman" w:hAnsi="Times New Roman" w:cs="Times New Roman"/>
          <w:sz w:val="24"/>
          <w:szCs w:val="24"/>
        </w:rPr>
      </w:pPr>
      <w:r w:rsidRPr="00597AB5">
        <w:rPr>
          <w:rStyle w:val="EndnoteReference"/>
          <w:rFonts w:ascii="Times New Roman" w:hAnsi="Times New Roman" w:cs="Times New Roman"/>
          <w:sz w:val="24"/>
          <w:szCs w:val="24"/>
        </w:rPr>
        <w:endnoteRef/>
      </w:r>
      <w:r w:rsidRPr="00597AB5">
        <w:rPr>
          <w:rFonts w:ascii="Times New Roman" w:hAnsi="Times New Roman" w:cs="Times New Roman"/>
          <w:sz w:val="24"/>
          <w:szCs w:val="24"/>
        </w:rPr>
        <w:t xml:space="preserve"> Hannay, </w:t>
      </w:r>
      <w:r w:rsidRPr="00597AB5">
        <w:rPr>
          <w:rFonts w:ascii="Times New Roman" w:hAnsi="Times New Roman" w:cs="Times New Roman"/>
          <w:i/>
          <w:sz w:val="24"/>
          <w:szCs w:val="24"/>
        </w:rPr>
        <w:t>Mary Sidney</w:t>
      </w:r>
      <w:r w:rsidRPr="00597AB5">
        <w:rPr>
          <w:rFonts w:ascii="Times New Roman" w:hAnsi="Times New Roman" w:cs="Times New Roman"/>
          <w:sz w:val="24"/>
          <w:szCs w:val="24"/>
        </w:rPr>
        <w:t xml:space="preserve"> 268.</w:t>
      </w:r>
    </w:p>
  </w:endnote>
  <w:endnote w:id="42">
    <w:p w:rsidR="00EE4B35" w:rsidRPr="00C35DBC" w:rsidRDefault="00EE4B35" w:rsidP="00EE4B35">
      <w:pPr>
        <w:spacing w:after="0" w:line="480" w:lineRule="auto"/>
        <w:rPr>
          <w:rFonts w:ascii="Times New Roman" w:hAnsi="Times New Roman" w:cs="Times New Roman"/>
          <w:sz w:val="24"/>
          <w:szCs w:val="24"/>
        </w:rPr>
      </w:pPr>
      <w:r w:rsidRPr="00EE4B35">
        <w:rPr>
          <w:rStyle w:val="EndnoteReference"/>
          <w:rFonts w:ascii="Times New Roman" w:hAnsi="Times New Roman" w:cs="Times New Roman"/>
          <w:sz w:val="24"/>
          <w:szCs w:val="24"/>
        </w:rPr>
        <w:endnoteRef/>
      </w:r>
      <w:r w:rsidRPr="00EE4B35">
        <w:rPr>
          <w:rFonts w:ascii="Times New Roman" w:hAnsi="Times New Roman" w:cs="Times New Roman"/>
          <w:sz w:val="24"/>
          <w:szCs w:val="24"/>
        </w:rPr>
        <w:t xml:space="preserve"> </w:t>
      </w:r>
      <w:r w:rsidRPr="00EE4B35">
        <w:rPr>
          <w:rFonts w:ascii="Times New Roman" w:hAnsi="Times New Roman" w:cs="Times New Roman"/>
          <w:i/>
          <w:sz w:val="24"/>
          <w:szCs w:val="24"/>
        </w:rPr>
        <w:t>The Lady Falkland, Her Life</w:t>
      </w:r>
      <w:r w:rsidRPr="00EE4B35">
        <w:rPr>
          <w:rFonts w:ascii="Times New Roman" w:hAnsi="Times New Roman" w:cs="Times New Roman"/>
          <w:sz w:val="24"/>
          <w:szCs w:val="24"/>
        </w:rPr>
        <w:t xml:space="preserve">, in </w:t>
      </w:r>
      <w:r w:rsidRPr="00EE4B35">
        <w:rPr>
          <w:rFonts w:ascii="Times New Roman" w:hAnsi="Times New Roman" w:cs="Times New Roman"/>
          <w:i/>
          <w:sz w:val="24"/>
          <w:szCs w:val="24"/>
        </w:rPr>
        <w:t>Elizabeth Cary, Lady Falkland: Life and Letters</w:t>
      </w:r>
      <w:r w:rsidRPr="00EE4B35">
        <w:rPr>
          <w:rFonts w:ascii="Times New Roman" w:hAnsi="Times New Roman" w:cs="Times New Roman"/>
          <w:sz w:val="24"/>
          <w:szCs w:val="24"/>
        </w:rPr>
        <w:t>, ed. Heather Wolfe (Cambridge: Renaissance Texts from Manuscript Publications, 2001</w:t>
      </w:r>
      <w:r w:rsidR="004B1276">
        <w:rPr>
          <w:rFonts w:ascii="Times New Roman" w:hAnsi="Times New Roman" w:cs="Times New Roman"/>
          <w:sz w:val="24"/>
          <w:szCs w:val="24"/>
        </w:rPr>
        <w:t>), 103-222</w:t>
      </w:r>
      <w:r w:rsidRPr="00EE4B35">
        <w:rPr>
          <w:rFonts w:ascii="Times New Roman" w:hAnsi="Times New Roman" w:cs="Times New Roman"/>
          <w:sz w:val="24"/>
          <w:szCs w:val="24"/>
        </w:rPr>
        <w:t xml:space="preserve"> and in </w:t>
      </w:r>
      <w:r w:rsidRPr="00EE4B35">
        <w:rPr>
          <w:rFonts w:ascii="Times New Roman" w:hAnsi="Times New Roman" w:cs="Times New Roman"/>
          <w:i/>
          <w:sz w:val="24"/>
          <w:szCs w:val="24"/>
        </w:rPr>
        <w:t>The Tragedy of Mariam, the Fairy Queen of Jewry: with The Lady Falkland: Her Life, by One of her Daughters</w:t>
      </w:r>
      <w:r w:rsidRPr="00EE4B35">
        <w:rPr>
          <w:rFonts w:ascii="Times New Roman" w:hAnsi="Times New Roman" w:cs="Times New Roman"/>
          <w:sz w:val="24"/>
          <w:szCs w:val="24"/>
        </w:rPr>
        <w:t>, ed. Barry Weller and Margaret W. Ferguson (Berkeley: University of California Press, 1994</w:t>
      </w:r>
      <w:r w:rsidR="004B1276">
        <w:rPr>
          <w:rFonts w:ascii="Times New Roman" w:hAnsi="Times New Roman" w:cs="Times New Roman"/>
          <w:sz w:val="24"/>
          <w:szCs w:val="24"/>
        </w:rPr>
        <w:t>)</w:t>
      </w:r>
      <w:r w:rsidR="00314ABF">
        <w:rPr>
          <w:rFonts w:ascii="Times New Roman" w:hAnsi="Times New Roman" w:cs="Times New Roman"/>
          <w:sz w:val="24"/>
          <w:szCs w:val="24"/>
        </w:rPr>
        <w:t>,</w:t>
      </w:r>
      <w:r w:rsidR="00314ABF" w:rsidRPr="00314ABF">
        <w:rPr>
          <w:rFonts w:ascii="Times New Roman" w:hAnsi="Times New Roman" w:cs="Times New Roman"/>
          <w:sz w:val="24"/>
          <w:szCs w:val="24"/>
        </w:rPr>
        <w:t xml:space="preserve"> </w:t>
      </w:r>
      <w:r w:rsidR="00314ABF">
        <w:rPr>
          <w:rFonts w:ascii="Times New Roman" w:hAnsi="Times New Roman" w:cs="Times New Roman"/>
          <w:sz w:val="24"/>
          <w:szCs w:val="24"/>
        </w:rPr>
        <w:t>183-275</w:t>
      </w:r>
      <w:r w:rsidRPr="00EE4B35">
        <w:rPr>
          <w:rFonts w:ascii="Times New Roman" w:hAnsi="Times New Roman" w:cs="Times New Roman"/>
          <w:sz w:val="24"/>
          <w:szCs w:val="24"/>
        </w:rPr>
        <w:t xml:space="preserve">; </w:t>
      </w:r>
      <w:r w:rsidRPr="00EE4B35">
        <w:rPr>
          <w:rFonts w:ascii="Times New Roman" w:hAnsi="Times New Roman" w:cs="Times New Roman"/>
          <w:i/>
          <w:sz w:val="24"/>
          <w:szCs w:val="24"/>
        </w:rPr>
        <w:t>The Tragedy of Mariam</w:t>
      </w:r>
      <w:r w:rsidRPr="00EE4B35">
        <w:rPr>
          <w:rFonts w:ascii="Times New Roman" w:hAnsi="Times New Roman" w:cs="Times New Roman"/>
          <w:sz w:val="24"/>
          <w:szCs w:val="24"/>
        </w:rPr>
        <w:t>, 1613, in</w:t>
      </w:r>
      <w:r w:rsidR="00D07773">
        <w:rPr>
          <w:rFonts w:ascii="Times New Roman" w:hAnsi="Times New Roman" w:cs="Times New Roman"/>
          <w:sz w:val="24"/>
          <w:szCs w:val="24"/>
        </w:rPr>
        <w:t xml:space="preserve"> Weller and Ferguson (</w:t>
      </w:r>
      <w:r w:rsidR="00314ABF">
        <w:rPr>
          <w:rFonts w:ascii="Times New Roman" w:hAnsi="Times New Roman" w:cs="Times New Roman"/>
          <w:sz w:val="24"/>
          <w:szCs w:val="24"/>
        </w:rPr>
        <w:t>63-176</w:t>
      </w:r>
      <w:r w:rsidR="00D07773">
        <w:rPr>
          <w:rFonts w:ascii="Times New Roman" w:hAnsi="Times New Roman" w:cs="Times New Roman"/>
          <w:sz w:val="24"/>
          <w:szCs w:val="24"/>
        </w:rPr>
        <w:t>) as well as in</w:t>
      </w:r>
      <w:r w:rsidRPr="00EE4B35">
        <w:rPr>
          <w:rFonts w:ascii="Times New Roman" w:hAnsi="Times New Roman" w:cs="Times New Roman"/>
          <w:sz w:val="24"/>
          <w:szCs w:val="24"/>
        </w:rPr>
        <w:t xml:space="preserve"> </w:t>
      </w:r>
      <w:r w:rsidRPr="00EE4B35">
        <w:rPr>
          <w:rFonts w:ascii="Times New Roman" w:hAnsi="Times New Roman" w:cs="Times New Roman"/>
          <w:i/>
          <w:sz w:val="24"/>
          <w:szCs w:val="24"/>
        </w:rPr>
        <w:t>English Renaissance Drama</w:t>
      </w:r>
      <w:r>
        <w:rPr>
          <w:rFonts w:ascii="Times New Roman" w:hAnsi="Times New Roman" w:cs="Times New Roman"/>
          <w:sz w:val="24"/>
          <w:szCs w:val="24"/>
        </w:rPr>
        <w:t>, e</w:t>
      </w:r>
      <w:r w:rsidRPr="00EE4B35">
        <w:rPr>
          <w:rFonts w:ascii="Times New Roman" w:hAnsi="Times New Roman" w:cs="Times New Roman"/>
          <w:sz w:val="24"/>
          <w:szCs w:val="24"/>
        </w:rPr>
        <w:t>d. David Bevington, Lars Engle, Katharine Ei</w:t>
      </w:r>
      <w:r>
        <w:rPr>
          <w:rFonts w:ascii="Times New Roman" w:hAnsi="Times New Roman" w:cs="Times New Roman"/>
          <w:sz w:val="24"/>
          <w:szCs w:val="24"/>
        </w:rPr>
        <w:t>saman Maus, and Eric Rasmussen (New York: Norton, 2002</w:t>
      </w:r>
      <w:r w:rsidR="004B1276">
        <w:rPr>
          <w:rFonts w:ascii="Times New Roman" w:hAnsi="Times New Roman" w:cs="Times New Roman"/>
          <w:sz w:val="24"/>
          <w:szCs w:val="24"/>
        </w:rPr>
        <w:t>)</w:t>
      </w:r>
      <w:r>
        <w:rPr>
          <w:rFonts w:ascii="Times New Roman" w:hAnsi="Times New Roman" w:cs="Times New Roman"/>
          <w:sz w:val="24"/>
          <w:szCs w:val="24"/>
        </w:rPr>
        <w:t>,</w:t>
      </w:r>
      <w:r w:rsidR="004B1276">
        <w:rPr>
          <w:rFonts w:ascii="Times New Roman" w:hAnsi="Times New Roman" w:cs="Times New Roman"/>
          <w:sz w:val="24"/>
          <w:szCs w:val="24"/>
        </w:rPr>
        <w:t xml:space="preserve"> 621-</w:t>
      </w:r>
      <w:r w:rsidRPr="00EE4B35">
        <w:rPr>
          <w:rFonts w:ascii="Times New Roman" w:hAnsi="Times New Roman" w:cs="Times New Roman"/>
          <w:sz w:val="24"/>
          <w:szCs w:val="24"/>
        </w:rPr>
        <w:t>71</w:t>
      </w:r>
      <w:r w:rsidR="00C35DBC">
        <w:rPr>
          <w:rFonts w:ascii="Times New Roman" w:hAnsi="Times New Roman" w:cs="Times New Roman"/>
          <w:sz w:val="24"/>
          <w:szCs w:val="24"/>
        </w:rPr>
        <w:t xml:space="preserve">; </w:t>
      </w:r>
      <w:r w:rsidR="00C35DBC">
        <w:rPr>
          <w:rFonts w:ascii="Times New Roman" w:hAnsi="Times New Roman" w:cs="Times New Roman"/>
          <w:i/>
          <w:sz w:val="24"/>
          <w:szCs w:val="24"/>
        </w:rPr>
        <w:t>The Reply of the Most Illustriovs Cardinall of Perron, to the Answeare of the Most Excellent King of Great Britaine</w:t>
      </w:r>
      <w:r w:rsidR="00C35DBC">
        <w:rPr>
          <w:rFonts w:ascii="Times New Roman" w:hAnsi="Times New Roman" w:cs="Times New Roman"/>
          <w:sz w:val="24"/>
          <w:szCs w:val="24"/>
        </w:rPr>
        <w:t xml:space="preserve"> (Dovay: Bogart, 1630).</w:t>
      </w:r>
    </w:p>
  </w:endnote>
  <w:endnote w:id="43">
    <w:p w:rsidR="00E418C8" w:rsidRPr="00E418C8" w:rsidRDefault="00E418C8" w:rsidP="00E418C8">
      <w:pPr>
        <w:pStyle w:val="EndnoteText"/>
        <w:spacing w:line="480" w:lineRule="auto"/>
        <w:rPr>
          <w:rFonts w:ascii="Times New Roman" w:hAnsi="Times New Roman" w:cs="Times New Roman"/>
          <w:sz w:val="24"/>
          <w:szCs w:val="24"/>
        </w:rPr>
      </w:pPr>
      <w:r w:rsidRPr="00E418C8">
        <w:rPr>
          <w:rStyle w:val="EndnoteReference"/>
          <w:rFonts w:ascii="Times New Roman" w:hAnsi="Times New Roman" w:cs="Times New Roman"/>
          <w:sz w:val="24"/>
          <w:szCs w:val="24"/>
        </w:rPr>
        <w:endnoteRef/>
      </w:r>
      <w:r w:rsidRPr="00E418C8">
        <w:rPr>
          <w:rFonts w:ascii="Times New Roman" w:hAnsi="Times New Roman" w:cs="Times New Roman"/>
          <w:sz w:val="24"/>
          <w:szCs w:val="24"/>
        </w:rPr>
        <w:t xml:space="preserve"> See, for example, Lewalski, </w:t>
      </w:r>
      <w:r w:rsidRPr="00E418C8">
        <w:rPr>
          <w:rFonts w:ascii="Times New Roman" w:hAnsi="Times New Roman" w:cs="Times New Roman"/>
          <w:i/>
          <w:sz w:val="24"/>
          <w:szCs w:val="24"/>
        </w:rPr>
        <w:t xml:space="preserve">Writing Women </w:t>
      </w:r>
      <w:r w:rsidR="004B1276">
        <w:rPr>
          <w:rFonts w:ascii="Times New Roman" w:hAnsi="Times New Roman" w:cs="Times New Roman"/>
          <w:sz w:val="24"/>
          <w:szCs w:val="24"/>
        </w:rPr>
        <w:t>207</w:t>
      </w:r>
      <w:r w:rsidRPr="00E418C8">
        <w:rPr>
          <w:rFonts w:ascii="Times New Roman" w:hAnsi="Times New Roman" w:cs="Times New Roman"/>
          <w:sz w:val="24"/>
          <w:szCs w:val="24"/>
        </w:rPr>
        <w:t xml:space="preserve">; Gwynne Kennedy, “Reform or Rebellion?: The Limits of Female Authority in Elizabeth Cary’s </w:t>
      </w:r>
      <w:r w:rsidRPr="00E418C8">
        <w:rPr>
          <w:rFonts w:ascii="Times New Roman" w:hAnsi="Times New Roman" w:cs="Times New Roman"/>
          <w:i/>
          <w:sz w:val="24"/>
          <w:szCs w:val="24"/>
        </w:rPr>
        <w:t>The History of the Life, Reign, and Death of Edward II</w:t>
      </w:r>
      <w:r w:rsidRPr="00E418C8">
        <w:rPr>
          <w:rFonts w:ascii="Times New Roman" w:hAnsi="Times New Roman" w:cs="Times New Roman"/>
          <w:sz w:val="24"/>
          <w:szCs w:val="24"/>
        </w:rPr>
        <w:t xml:space="preserve">,” in </w:t>
      </w:r>
      <w:r w:rsidRPr="00E418C8">
        <w:rPr>
          <w:rFonts w:ascii="Times New Roman" w:hAnsi="Times New Roman" w:cs="Times New Roman"/>
          <w:i/>
          <w:sz w:val="24"/>
          <w:szCs w:val="24"/>
        </w:rPr>
        <w:t>Ashgate Critical Essays on Women Writers in England, 1500-1700</w:t>
      </w:r>
      <w:r w:rsidRPr="00E418C8">
        <w:rPr>
          <w:rFonts w:ascii="Times New Roman" w:hAnsi="Times New Roman" w:cs="Times New Roman"/>
          <w:sz w:val="24"/>
          <w:szCs w:val="24"/>
        </w:rPr>
        <w:t>, Vol. 6, ed. Karen Raber (Burlington, VT: Ashgate, 2009</w:t>
      </w:r>
      <w:r w:rsidR="004B1276">
        <w:rPr>
          <w:rFonts w:ascii="Times New Roman" w:hAnsi="Times New Roman" w:cs="Times New Roman"/>
          <w:sz w:val="24"/>
          <w:szCs w:val="24"/>
        </w:rPr>
        <w:t>), 371-388</w:t>
      </w:r>
      <w:r w:rsidRPr="00E418C8">
        <w:rPr>
          <w:rFonts w:ascii="Times New Roman" w:hAnsi="Times New Roman" w:cs="Times New Roman"/>
          <w:sz w:val="24"/>
          <w:szCs w:val="24"/>
        </w:rPr>
        <w:t xml:space="preserve">; and Sandra K. Fischer, “Elizabeth Cary and Tyranny, Domestic and Religious,” in </w:t>
      </w:r>
      <w:r w:rsidRPr="00E418C8">
        <w:rPr>
          <w:rFonts w:ascii="Times New Roman" w:hAnsi="Times New Roman" w:cs="Times New Roman"/>
          <w:i/>
          <w:sz w:val="24"/>
          <w:szCs w:val="24"/>
        </w:rPr>
        <w:t>Silent But for the Word: Tudor Women as Patrons, Translators and Writers of Religious Works</w:t>
      </w:r>
      <w:r w:rsidRPr="00E418C8">
        <w:rPr>
          <w:rFonts w:ascii="Times New Roman" w:hAnsi="Times New Roman" w:cs="Times New Roman"/>
          <w:sz w:val="24"/>
          <w:szCs w:val="24"/>
        </w:rPr>
        <w:t>, ed. Margaret Hannay (Kent, OH: Kent State University Press, 1985</w:t>
      </w:r>
      <w:r w:rsidR="004B1276">
        <w:rPr>
          <w:rFonts w:ascii="Times New Roman" w:hAnsi="Times New Roman" w:cs="Times New Roman"/>
          <w:sz w:val="24"/>
          <w:szCs w:val="24"/>
        </w:rPr>
        <w:t>)</w:t>
      </w:r>
      <w:r w:rsidRPr="00E418C8">
        <w:rPr>
          <w:rFonts w:ascii="Times New Roman" w:hAnsi="Times New Roman" w:cs="Times New Roman"/>
          <w:sz w:val="24"/>
          <w:szCs w:val="24"/>
        </w:rPr>
        <w:t>,</w:t>
      </w:r>
      <w:r w:rsidR="004B1276">
        <w:rPr>
          <w:rFonts w:ascii="Times New Roman" w:hAnsi="Times New Roman" w:cs="Times New Roman"/>
          <w:sz w:val="24"/>
          <w:szCs w:val="24"/>
        </w:rPr>
        <w:t xml:space="preserve"> 225-237</w:t>
      </w:r>
      <w:r w:rsidRPr="00E418C8">
        <w:rPr>
          <w:rFonts w:ascii="Times New Roman" w:hAnsi="Times New Roman" w:cs="Times New Roman"/>
          <w:sz w:val="24"/>
          <w:szCs w:val="24"/>
        </w:rPr>
        <w:t>.</w:t>
      </w:r>
    </w:p>
  </w:endnote>
  <w:endnote w:id="44">
    <w:p w:rsidR="009B315A" w:rsidRPr="009B315A" w:rsidRDefault="009B315A" w:rsidP="009B315A">
      <w:pPr>
        <w:pStyle w:val="EndnoteText"/>
        <w:spacing w:line="480" w:lineRule="auto"/>
        <w:rPr>
          <w:rFonts w:ascii="Times New Roman" w:hAnsi="Times New Roman" w:cs="Times New Roman"/>
          <w:sz w:val="24"/>
          <w:szCs w:val="24"/>
        </w:rPr>
      </w:pPr>
      <w:r w:rsidRPr="009B315A">
        <w:rPr>
          <w:rStyle w:val="EndnoteReference"/>
          <w:rFonts w:ascii="Times New Roman" w:hAnsi="Times New Roman" w:cs="Times New Roman"/>
          <w:sz w:val="24"/>
          <w:szCs w:val="24"/>
        </w:rPr>
        <w:endnoteRef/>
      </w:r>
      <w:r w:rsidRPr="009B315A">
        <w:rPr>
          <w:rFonts w:ascii="Times New Roman" w:hAnsi="Times New Roman" w:cs="Times New Roman"/>
          <w:sz w:val="24"/>
          <w:szCs w:val="24"/>
        </w:rPr>
        <w:t xml:space="preserve"> As it turns out, I do not have </w:t>
      </w:r>
      <w:r w:rsidR="004B1276">
        <w:rPr>
          <w:rFonts w:ascii="Times New Roman" w:hAnsi="Times New Roman" w:cs="Times New Roman"/>
          <w:sz w:val="24"/>
          <w:szCs w:val="24"/>
        </w:rPr>
        <w:t>space</w:t>
      </w:r>
      <w:r w:rsidRPr="009B315A">
        <w:rPr>
          <w:rFonts w:ascii="Times New Roman" w:hAnsi="Times New Roman" w:cs="Times New Roman"/>
          <w:sz w:val="24"/>
          <w:szCs w:val="24"/>
        </w:rPr>
        <w:t xml:space="preserve"> to discuss these in</w:t>
      </w:r>
      <w:r w:rsidR="004B1276">
        <w:rPr>
          <w:rFonts w:ascii="Times New Roman" w:hAnsi="Times New Roman" w:cs="Times New Roman"/>
          <w:sz w:val="24"/>
          <w:szCs w:val="24"/>
        </w:rPr>
        <w:t xml:space="preserve"> the text of</w:t>
      </w:r>
      <w:r w:rsidRPr="009B315A">
        <w:rPr>
          <w:rFonts w:ascii="Times New Roman" w:hAnsi="Times New Roman" w:cs="Times New Roman"/>
          <w:sz w:val="24"/>
          <w:szCs w:val="24"/>
        </w:rPr>
        <w:t xml:space="preserve"> my prospectus. I will of course go into detail about the 1680 context in the longer version of this project; in brief, in 1680 Charles II had just dissolved Parliament on behalf of his Roman Catholic younger brother, throwing England into a crisis (literally; this period is called the Exclusion Crisis) about who Charles II’s successor would be. The anxiety about royal authority during this time perhaps accounts for the printing of Cary’s work, which is itself rather anxious about what royal authority can do when it is unchecked by temperance and moral virtue.</w:t>
      </w:r>
      <w:r w:rsidR="009121F2">
        <w:rPr>
          <w:rFonts w:ascii="Times New Roman" w:hAnsi="Times New Roman" w:cs="Times New Roman"/>
          <w:sz w:val="24"/>
          <w:szCs w:val="24"/>
        </w:rPr>
        <w:t xml:space="preserve"> (See </w:t>
      </w:r>
      <w:r w:rsidR="00C64B3B">
        <w:rPr>
          <w:rFonts w:ascii="Times New Roman" w:hAnsi="Times New Roman" w:cs="Times New Roman"/>
          <w:sz w:val="24"/>
          <w:szCs w:val="24"/>
        </w:rPr>
        <w:t>Suzuki</w:t>
      </w:r>
      <w:r w:rsidR="004B1276">
        <w:rPr>
          <w:rFonts w:ascii="Times New Roman" w:hAnsi="Times New Roman" w:cs="Times New Roman"/>
          <w:sz w:val="24"/>
          <w:szCs w:val="24"/>
        </w:rPr>
        <w:t>, “Fortune is a Stepmother”</w:t>
      </w:r>
      <w:r w:rsidR="00C64B3B">
        <w:rPr>
          <w:rFonts w:ascii="Times New Roman" w:hAnsi="Times New Roman" w:cs="Times New Roman"/>
          <w:sz w:val="24"/>
          <w:szCs w:val="24"/>
        </w:rPr>
        <w:t xml:space="preserve"> 90).</w:t>
      </w:r>
    </w:p>
  </w:endnote>
  <w:endnote w:id="45">
    <w:p w:rsidR="009121F2" w:rsidRPr="009121F2" w:rsidRDefault="009121F2" w:rsidP="009121F2">
      <w:pPr>
        <w:pStyle w:val="EndnoteText"/>
        <w:spacing w:line="480" w:lineRule="auto"/>
        <w:rPr>
          <w:rFonts w:ascii="Times New Roman" w:hAnsi="Times New Roman" w:cs="Times New Roman"/>
          <w:sz w:val="24"/>
          <w:szCs w:val="24"/>
        </w:rPr>
      </w:pPr>
      <w:r w:rsidRPr="009121F2">
        <w:rPr>
          <w:rStyle w:val="EndnoteReference"/>
          <w:rFonts w:ascii="Times New Roman" w:hAnsi="Times New Roman" w:cs="Times New Roman"/>
          <w:sz w:val="24"/>
          <w:szCs w:val="24"/>
        </w:rPr>
        <w:endnoteRef/>
      </w:r>
      <w:r w:rsidRPr="009121F2">
        <w:rPr>
          <w:rFonts w:ascii="Times New Roman" w:hAnsi="Times New Roman" w:cs="Times New Roman"/>
          <w:sz w:val="24"/>
          <w:szCs w:val="24"/>
        </w:rPr>
        <w:t xml:space="preserve"> Donald A. Stauffer, “A Deep and Sad Passion,” in </w:t>
      </w:r>
      <w:r w:rsidRPr="009121F2">
        <w:rPr>
          <w:rFonts w:ascii="Times New Roman" w:hAnsi="Times New Roman" w:cs="Times New Roman"/>
          <w:i/>
          <w:sz w:val="24"/>
          <w:szCs w:val="24"/>
        </w:rPr>
        <w:t>Essays in Dramatic Literature</w:t>
      </w:r>
      <w:r w:rsidRPr="009121F2">
        <w:rPr>
          <w:rFonts w:ascii="Times New Roman" w:hAnsi="Times New Roman" w:cs="Times New Roman"/>
          <w:sz w:val="24"/>
          <w:szCs w:val="24"/>
        </w:rPr>
        <w:t xml:space="preserve">, ed. Hardin Craig (Princeton: Princeton University Press, 1935), 289-314; Margaret Reeves, “From Manuscript to Printed Text: Telling and Retelling the </w:t>
      </w:r>
      <w:r w:rsidRPr="009121F2">
        <w:rPr>
          <w:rFonts w:ascii="Times New Roman" w:hAnsi="Times New Roman" w:cs="Times New Roman"/>
          <w:i/>
          <w:sz w:val="24"/>
          <w:szCs w:val="24"/>
        </w:rPr>
        <w:t>History of Edward II</w:t>
      </w:r>
      <w:r w:rsidRPr="009121F2">
        <w:rPr>
          <w:rFonts w:ascii="Times New Roman" w:hAnsi="Times New Roman" w:cs="Times New Roman"/>
          <w:sz w:val="24"/>
          <w:szCs w:val="24"/>
        </w:rPr>
        <w:t xml:space="preserve">” in Wolfe, 125-44. Reeves discusses Maule’s role in discovering the manuscripts; as far as I can </w:t>
      </w:r>
      <w:r w:rsidR="00D25C96">
        <w:rPr>
          <w:rFonts w:ascii="Times New Roman" w:hAnsi="Times New Roman" w:cs="Times New Roman"/>
          <w:sz w:val="24"/>
          <w:szCs w:val="24"/>
        </w:rPr>
        <w:t>ascertain</w:t>
      </w:r>
      <w:r w:rsidR="004B1276">
        <w:rPr>
          <w:rFonts w:ascii="Times New Roman" w:hAnsi="Times New Roman" w:cs="Times New Roman"/>
          <w:sz w:val="24"/>
          <w:szCs w:val="24"/>
        </w:rPr>
        <w:t>, Maule’s</w:t>
      </w:r>
      <w:r w:rsidRPr="009121F2">
        <w:rPr>
          <w:rFonts w:ascii="Times New Roman" w:hAnsi="Times New Roman" w:cs="Times New Roman"/>
          <w:sz w:val="24"/>
          <w:szCs w:val="24"/>
        </w:rPr>
        <w:t xml:space="preserve"> only formal discussion of the subject was in an unpublished </w:t>
      </w:r>
      <w:r>
        <w:rPr>
          <w:rFonts w:ascii="Times New Roman" w:hAnsi="Times New Roman" w:cs="Times New Roman"/>
          <w:sz w:val="24"/>
          <w:szCs w:val="24"/>
        </w:rPr>
        <w:t xml:space="preserve">lecture entitled, </w:t>
      </w:r>
      <w:r w:rsidRPr="009121F2">
        <w:rPr>
          <w:rFonts w:ascii="Times New Roman" w:hAnsi="Times New Roman" w:cs="Times New Roman"/>
          <w:sz w:val="24"/>
          <w:szCs w:val="24"/>
        </w:rPr>
        <w:t xml:space="preserve">“Twice Murdered? Elizabeth Cary’s </w:t>
      </w:r>
      <w:r w:rsidRPr="009121F2">
        <w:rPr>
          <w:rFonts w:ascii="Times New Roman" w:hAnsi="Times New Roman" w:cs="Times New Roman"/>
          <w:i/>
          <w:sz w:val="24"/>
          <w:szCs w:val="24"/>
        </w:rPr>
        <w:t>Edward II</w:t>
      </w:r>
      <w:r w:rsidR="00C64B3B">
        <w:rPr>
          <w:rFonts w:ascii="Times New Roman" w:hAnsi="Times New Roman" w:cs="Times New Roman"/>
          <w:sz w:val="24"/>
          <w:szCs w:val="24"/>
        </w:rPr>
        <w:t xml:space="preserve"> (1626) and its Bibliographers</w:t>
      </w:r>
      <w:r w:rsidRPr="009121F2">
        <w:rPr>
          <w:rFonts w:ascii="Times New Roman" w:hAnsi="Times New Roman" w:cs="Times New Roman"/>
          <w:sz w:val="24"/>
          <w:szCs w:val="24"/>
        </w:rPr>
        <w:t xml:space="preserve">” </w:t>
      </w:r>
      <w:r w:rsidR="00C64B3B">
        <w:rPr>
          <w:rFonts w:ascii="Times New Roman" w:hAnsi="Times New Roman" w:cs="Times New Roman"/>
          <w:sz w:val="24"/>
          <w:szCs w:val="24"/>
        </w:rPr>
        <w:t>(</w:t>
      </w:r>
      <w:r w:rsidRPr="009121F2">
        <w:rPr>
          <w:rFonts w:ascii="Times New Roman" w:hAnsi="Times New Roman" w:cs="Times New Roman"/>
          <w:sz w:val="24"/>
          <w:szCs w:val="24"/>
        </w:rPr>
        <w:t>Presented as a guest lecture at the Centre for Reformation and Renaissance Studies, Victoria College, University of Toronto, November 2, 1995</w:t>
      </w:r>
      <w:r w:rsidR="00C64B3B">
        <w:rPr>
          <w:rFonts w:ascii="Times New Roman" w:hAnsi="Times New Roman" w:cs="Times New Roman"/>
          <w:sz w:val="24"/>
          <w:szCs w:val="24"/>
        </w:rPr>
        <w:t>)</w:t>
      </w:r>
      <w:r w:rsidRPr="009121F2">
        <w:rPr>
          <w:rFonts w:ascii="Times New Roman" w:hAnsi="Times New Roman" w:cs="Times New Roman"/>
          <w:sz w:val="24"/>
          <w:szCs w:val="24"/>
        </w:rPr>
        <w:t>.</w:t>
      </w:r>
      <w:r w:rsidR="00C64B3B">
        <w:rPr>
          <w:rFonts w:ascii="Times New Roman" w:hAnsi="Times New Roman" w:cs="Times New Roman"/>
          <w:sz w:val="24"/>
          <w:szCs w:val="24"/>
        </w:rPr>
        <w:t xml:space="preserve"> The text of this lecture is not </w:t>
      </w:r>
      <w:r w:rsidR="00A63D64">
        <w:rPr>
          <w:rFonts w:ascii="Times New Roman" w:hAnsi="Times New Roman" w:cs="Times New Roman"/>
          <w:sz w:val="24"/>
          <w:szCs w:val="24"/>
        </w:rPr>
        <w:t xml:space="preserve">currently </w:t>
      </w:r>
      <w:r w:rsidR="00C64B3B">
        <w:rPr>
          <w:rFonts w:ascii="Times New Roman" w:hAnsi="Times New Roman" w:cs="Times New Roman"/>
          <w:sz w:val="24"/>
          <w:szCs w:val="24"/>
        </w:rPr>
        <w:t>available.</w:t>
      </w:r>
    </w:p>
  </w:endnote>
  <w:endnote w:id="46">
    <w:p w:rsidR="009121F2" w:rsidRPr="009121F2" w:rsidRDefault="009121F2" w:rsidP="009121F2">
      <w:pPr>
        <w:pStyle w:val="EndnoteText"/>
        <w:spacing w:line="480" w:lineRule="auto"/>
        <w:rPr>
          <w:rFonts w:ascii="Times New Roman" w:hAnsi="Times New Roman" w:cs="Times New Roman"/>
          <w:sz w:val="24"/>
          <w:szCs w:val="24"/>
        </w:rPr>
      </w:pPr>
      <w:r w:rsidRPr="009121F2">
        <w:rPr>
          <w:rStyle w:val="EndnoteReference"/>
          <w:rFonts w:ascii="Times New Roman" w:hAnsi="Times New Roman" w:cs="Times New Roman"/>
          <w:sz w:val="24"/>
          <w:szCs w:val="24"/>
        </w:rPr>
        <w:endnoteRef/>
      </w:r>
      <w:r w:rsidRPr="009121F2">
        <w:rPr>
          <w:rFonts w:ascii="Times New Roman" w:hAnsi="Times New Roman" w:cs="Times New Roman"/>
          <w:sz w:val="24"/>
          <w:szCs w:val="24"/>
        </w:rPr>
        <w:t xml:space="preserve"> The octavo </w:t>
      </w:r>
      <w:r>
        <w:rPr>
          <w:rFonts w:ascii="Times New Roman" w:hAnsi="Times New Roman" w:cs="Times New Roman"/>
          <w:sz w:val="24"/>
          <w:szCs w:val="24"/>
        </w:rPr>
        <w:t xml:space="preserve">has received </w:t>
      </w:r>
      <w:r w:rsidR="004B1276">
        <w:rPr>
          <w:rFonts w:ascii="Times New Roman" w:hAnsi="Times New Roman" w:cs="Times New Roman"/>
          <w:sz w:val="24"/>
          <w:szCs w:val="24"/>
        </w:rPr>
        <w:t>far</w:t>
      </w:r>
      <w:r>
        <w:rPr>
          <w:rFonts w:ascii="Times New Roman" w:hAnsi="Times New Roman" w:cs="Times New Roman"/>
          <w:sz w:val="24"/>
          <w:szCs w:val="24"/>
        </w:rPr>
        <w:t xml:space="preserve"> less attention than the longer and more detailed folio</w:t>
      </w:r>
      <w:r w:rsidRPr="009121F2">
        <w:rPr>
          <w:rFonts w:ascii="Times New Roman" w:hAnsi="Times New Roman" w:cs="Times New Roman"/>
          <w:sz w:val="24"/>
          <w:szCs w:val="24"/>
        </w:rPr>
        <w:t xml:space="preserve">; Jesse G. Swan, fortunately, has drawn some attention </w:t>
      </w:r>
      <w:r w:rsidR="004B1276">
        <w:rPr>
          <w:rFonts w:ascii="Times New Roman" w:hAnsi="Times New Roman" w:cs="Times New Roman"/>
          <w:sz w:val="24"/>
          <w:szCs w:val="24"/>
        </w:rPr>
        <w:t>to the octavo</w:t>
      </w:r>
      <w:r w:rsidRPr="009121F2">
        <w:rPr>
          <w:rFonts w:ascii="Times New Roman" w:hAnsi="Times New Roman" w:cs="Times New Roman"/>
          <w:sz w:val="24"/>
          <w:szCs w:val="24"/>
        </w:rPr>
        <w:t xml:space="preserve"> </w:t>
      </w:r>
      <w:r w:rsidR="004B1276">
        <w:rPr>
          <w:rFonts w:ascii="Times New Roman" w:hAnsi="Times New Roman" w:cs="Times New Roman"/>
          <w:sz w:val="24"/>
          <w:szCs w:val="24"/>
        </w:rPr>
        <w:t>in</w:t>
      </w:r>
      <w:r w:rsidRPr="009121F2">
        <w:rPr>
          <w:rFonts w:ascii="Times New Roman" w:hAnsi="Times New Roman" w:cs="Times New Roman"/>
          <w:sz w:val="24"/>
          <w:szCs w:val="24"/>
        </w:rPr>
        <w:t xml:space="preserve"> “A Bibliographical Palimpsest.</w:t>
      </w:r>
      <w:r w:rsidR="004B1276">
        <w:rPr>
          <w:rFonts w:ascii="Times New Roman" w:hAnsi="Times New Roman" w:cs="Times New Roman"/>
          <w:sz w:val="24"/>
          <w:szCs w:val="24"/>
        </w:rPr>
        <w:t>”</w:t>
      </w:r>
      <w:r w:rsidRPr="009121F2">
        <w:rPr>
          <w:rFonts w:ascii="Times New Roman" w:hAnsi="Times New Roman" w:cs="Times New Roman"/>
          <w:sz w:val="24"/>
          <w:szCs w:val="24"/>
        </w:rPr>
        <w:t xml:space="preserve">  </w:t>
      </w:r>
    </w:p>
  </w:endnote>
  <w:endnote w:id="47">
    <w:p w:rsidR="0082022D" w:rsidRPr="00916F36" w:rsidRDefault="0082022D" w:rsidP="0082022D">
      <w:pPr>
        <w:pStyle w:val="EndnoteText"/>
        <w:spacing w:line="480" w:lineRule="auto"/>
        <w:rPr>
          <w:rFonts w:ascii="Times New Roman" w:hAnsi="Times New Roman" w:cs="Times New Roman"/>
          <w:sz w:val="24"/>
          <w:szCs w:val="24"/>
        </w:rPr>
      </w:pPr>
      <w:r w:rsidRPr="00916F36">
        <w:rPr>
          <w:rStyle w:val="EndnoteReference"/>
          <w:rFonts w:ascii="Times New Roman" w:hAnsi="Times New Roman" w:cs="Times New Roman"/>
          <w:sz w:val="24"/>
          <w:szCs w:val="24"/>
        </w:rPr>
        <w:endnoteRef/>
      </w:r>
      <w:r w:rsidRPr="00916F36">
        <w:rPr>
          <w:rFonts w:ascii="Times New Roman" w:hAnsi="Times New Roman" w:cs="Times New Roman"/>
          <w:sz w:val="24"/>
          <w:szCs w:val="24"/>
        </w:rPr>
        <w:t xml:space="preserve"> This remark only becomes more ironic with time, as</w:t>
      </w:r>
      <w:r>
        <w:rPr>
          <w:rFonts w:ascii="Times New Roman" w:hAnsi="Times New Roman" w:cs="Times New Roman"/>
          <w:sz w:val="24"/>
          <w:szCs w:val="24"/>
        </w:rPr>
        <w:t xml:space="preserve"> many</w:t>
      </w:r>
      <w:r w:rsidRPr="00916F36">
        <w:rPr>
          <w:rFonts w:ascii="Times New Roman" w:hAnsi="Times New Roman" w:cs="Times New Roman"/>
          <w:sz w:val="24"/>
          <w:szCs w:val="24"/>
        </w:rPr>
        <w:t xml:space="preserve"> critics have used </w:t>
      </w:r>
      <w:r>
        <w:rPr>
          <w:rFonts w:ascii="Times New Roman" w:hAnsi="Times New Roman" w:cs="Times New Roman"/>
          <w:sz w:val="24"/>
          <w:szCs w:val="24"/>
        </w:rPr>
        <w:t xml:space="preserve">precisely </w:t>
      </w:r>
      <w:r w:rsidRPr="00916F36">
        <w:rPr>
          <w:rFonts w:ascii="Times New Roman" w:hAnsi="Times New Roman" w:cs="Times New Roman"/>
          <w:sz w:val="24"/>
          <w:szCs w:val="24"/>
        </w:rPr>
        <w:t xml:space="preserve">Cary’s </w:t>
      </w:r>
      <w:r w:rsidRPr="00916F36">
        <w:rPr>
          <w:rFonts w:ascii="Times New Roman" w:hAnsi="Times New Roman" w:cs="Times New Roman"/>
          <w:i/>
          <w:sz w:val="24"/>
          <w:szCs w:val="24"/>
        </w:rPr>
        <w:t>style</w:t>
      </w:r>
      <w:r w:rsidRPr="00916F36">
        <w:rPr>
          <w:rFonts w:ascii="Times New Roman" w:hAnsi="Times New Roman" w:cs="Times New Roman"/>
          <w:sz w:val="24"/>
          <w:szCs w:val="24"/>
        </w:rPr>
        <w:t xml:space="preserve"> to prove that the “E.F.” of the folio is a woman. (For </w:t>
      </w:r>
      <w:r>
        <w:rPr>
          <w:rFonts w:ascii="Times New Roman" w:hAnsi="Times New Roman" w:cs="Times New Roman"/>
          <w:sz w:val="24"/>
          <w:szCs w:val="24"/>
        </w:rPr>
        <w:t>an example, see</w:t>
      </w:r>
      <w:r w:rsidRPr="00916F36">
        <w:rPr>
          <w:rFonts w:ascii="Times New Roman" w:hAnsi="Times New Roman" w:cs="Times New Roman"/>
          <w:sz w:val="24"/>
          <w:szCs w:val="24"/>
        </w:rPr>
        <w:t xml:space="preserve"> Suzuki 96).</w:t>
      </w:r>
    </w:p>
  </w:endnote>
  <w:endnote w:id="48">
    <w:p w:rsidR="009121F2" w:rsidRPr="009121F2" w:rsidRDefault="009121F2" w:rsidP="009121F2">
      <w:pPr>
        <w:pStyle w:val="EndnoteText"/>
        <w:spacing w:line="480" w:lineRule="auto"/>
        <w:rPr>
          <w:rFonts w:ascii="Times New Roman" w:hAnsi="Times New Roman" w:cs="Times New Roman"/>
          <w:sz w:val="24"/>
          <w:szCs w:val="24"/>
        </w:rPr>
      </w:pPr>
      <w:r w:rsidRPr="009121F2">
        <w:rPr>
          <w:rStyle w:val="EndnoteReference"/>
          <w:rFonts w:ascii="Times New Roman" w:hAnsi="Times New Roman" w:cs="Times New Roman"/>
          <w:sz w:val="24"/>
          <w:szCs w:val="24"/>
        </w:rPr>
        <w:endnoteRef/>
      </w:r>
      <w:r w:rsidRPr="009121F2">
        <w:rPr>
          <w:rFonts w:ascii="Times New Roman" w:hAnsi="Times New Roman" w:cs="Times New Roman"/>
          <w:sz w:val="24"/>
          <w:szCs w:val="24"/>
        </w:rPr>
        <w:t xml:space="preserve"> See Stauffer 290-91, 313-314.</w:t>
      </w:r>
    </w:p>
  </w:endnote>
  <w:endnote w:id="49">
    <w:p w:rsidR="009121F2" w:rsidRPr="009121F2" w:rsidRDefault="009121F2" w:rsidP="009121F2">
      <w:pPr>
        <w:pStyle w:val="EndnoteText"/>
        <w:spacing w:line="480" w:lineRule="auto"/>
        <w:rPr>
          <w:rFonts w:ascii="Times New Roman" w:hAnsi="Times New Roman" w:cs="Times New Roman"/>
          <w:sz w:val="24"/>
          <w:szCs w:val="24"/>
        </w:rPr>
      </w:pPr>
      <w:r w:rsidRPr="009121F2">
        <w:rPr>
          <w:rStyle w:val="EndnoteReference"/>
          <w:rFonts w:ascii="Times New Roman" w:hAnsi="Times New Roman" w:cs="Times New Roman"/>
          <w:sz w:val="24"/>
          <w:szCs w:val="24"/>
        </w:rPr>
        <w:endnoteRef/>
      </w:r>
      <w:r w:rsidRPr="009121F2">
        <w:rPr>
          <w:rFonts w:ascii="Times New Roman" w:hAnsi="Times New Roman" w:cs="Times New Roman"/>
          <w:sz w:val="24"/>
          <w:szCs w:val="24"/>
        </w:rPr>
        <w:t xml:space="preserve"> “If [Cary] is the author of any of these texts, then she is the author of </w:t>
      </w:r>
      <w:r w:rsidRPr="009121F2">
        <w:rPr>
          <w:rFonts w:ascii="Times New Roman" w:hAnsi="Times New Roman" w:cs="Times New Roman"/>
          <w:i/>
          <w:sz w:val="24"/>
          <w:szCs w:val="24"/>
        </w:rPr>
        <w:t>all</w:t>
      </w:r>
      <w:r w:rsidRPr="009121F2">
        <w:rPr>
          <w:rFonts w:ascii="Times New Roman" w:hAnsi="Times New Roman" w:cs="Times New Roman"/>
          <w:sz w:val="24"/>
          <w:szCs w:val="24"/>
        </w:rPr>
        <w:t xml:space="preserve"> of them, without question” (Reeves 140).</w:t>
      </w:r>
    </w:p>
  </w:endnote>
  <w:endnote w:id="50">
    <w:p w:rsidR="00C64B3B" w:rsidRPr="00C64B3B" w:rsidRDefault="00C64B3B" w:rsidP="00C64B3B">
      <w:pPr>
        <w:pStyle w:val="EndnoteText"/>
        <w:spacing w:line="480" w:lineRule="auto"/>
        <w:rPr>
          <w:rFonts w:ascii="Times New Roman" w:hAnsi="Times New Roman" w:cs="Times New Roman"/>
          <w:sz w:val="24"/>
          <w:szCs w:val="24"/>
        </w:rPr>
      </w:pPr>
      <w:r w:rsidRPr="00C64B3B">
        <w:rPr>
          <w:rStyle w:val="EndnoteReference"/>
          <w:rFonts w:ascii="Times New Roman" w:hAnsi="Times New Roman" w:cs="Times New Roman"/>
          <w:sz w:val="24"/>
          <w:szCs w:val="24"/>
        </w:rPr>
        <w:endnoteRef/>
      </w:r>
      <w:r w:rsidRPr="00C64B3B">
        <w:rPr>
          <w:rFonts w:ascii="Times New Roman" w:hAnsi="Times New Roman" w:cs="Times New Roman"/>
          <w:sz w:val="24"/>
          <w:szCs w:val="24"/>
        </w:rPr>
        <w:t xml:space="preserve"> This instructive mode is similar to that used by both Tyler and Dowriche; D.R. Woolf, in </w:t>
      </w:r>
      <w:r w:rsidRPr="00C64B3B">
        <w:rPr>
          <w:rFonts w:ascii="Times New Roman" w:hAnsi="Times New Roman" w:cs="Times New Roman"/>
          <w:i/>
          <w:sz w:val="24"/>
          <w:szCs w:val="24"/>
        </w:rPr>
        <w:t>The Idea of History</w:t>
      </w:r>
      <w:r w:rsidRPr="00C64B3B">
        <w:rPr>
          <w:rFonts w:ascii="Times New Roman" w:hAnsi="Times New Roman" w:cs="Times New Roman"/>
          <w:sz w:val="24"/>
          <w:szCs w:val="24"/>
        </w:rPr>
        <w:t>, notes that for historians of the early seventeenth century, the “politic biography” was not a means of conveying facts but of offering advice (142).</w:t>
      </w:r>
    </w:p>
  </w:endnote>
  <w:endnote w:id="51">
    <w:p w:rsidR="00C64B3B" w:rsidRPr="00C64B3B" w:rsidRDefault="00C64B3B" w:rsidP="00C64B3B">
      <w:pPr>
        <w:pStyle w:val="EndnoteText"/>
        <w:spacing w:line="480" w:lineRule="auto"/>
        <w:rPr>
          <w:rFonts w:ascii="Times New Roman" w:hAnsi="Times New Roman" w:cs="Times New Roman"/>
          <w:sz w:val="24"/>
          <w:szCs w:val="24"/>
        </w:rPr>
      </w:pPr>
      <w:r w:rsidRPr="00C64B3B">
        <w:rPr>
          <w:rStyle w:val="EndnoteReference"/>
          <w:rFonts w:ascii="Times New Roman" w:hAnsi="Times New Roman" w:cs="Times New Roman"/>
          <w:sz w:val="24"/>
          <w:szCs w:val="24"/>
        </w:rPr>
        <w:endnoteRef/>
      </w:r>
      <w:r w:rsidRPr="00C64B3B">
        <w:rPr>
          <w:rFonts w:ascii="Times New Roman" w:hAnsi="Times New Roman" w:cs="Times New Roman"/>
          <w:sz w:val="24"/>
          <w:szCs w:val="24"/>
        </w:rPr>
        <w:t xml:space="preserve"> Curtis Perry’s “‘Royal Fever’” explains these allusions in detail</w:t>
      </w:r>
      <w:r>
        <w:rPr>
          <w:rFonts w:ascii="Times New Roman" w:hAnsi="Times New Roman" w:cs="Times New Roman"/>
          <w:sz w:val="24"/>
          <w:szCs w:val="24"/>
        </w:rPr>
        <w:t xml:space="preserve"> (71-74)</w:t>
      </w:r>
      <w:r w:rsidRPr="00C64B3B">
        <w:rPr>
          <w:rFonts w:ascii="Times New Roman" w:hAnsi="Times New Roman" w:cs="Times New Roman"/>
          <w:sz w:val="24"/>
          <w:szCs w:val="24"/>
        </w:rPr>
        <w:t>; Suzuki suggests a further analogue between Queen Isabel and Charles’s French queen, Henrietta Maria</w:t>
      </w:r>
      <w:r>
        <w:rPr>
          <w:rFonts w:ascii="Times New Roman" w:hAnsi="Times New Roman" w:cs="Times New Roman"/>
          <w:sz w:val="24"/>
          <w:szCs w:val="24"/>
        </w:rPr>
        <w:t xml:space="preserve"> (100)</w:t>
      </w:r>
      <w:r w:rsidRPr="00C64B3B">
        <w:rPr>
          <w:rFonts w:ascii="Times New Roman" w:hAnsi="Times New Roman" w:cs="Times New Roman"/>
          <w:sz w:val="24"/>
          <w:szCs w:val="24"/>
        </w:rPr>
        <w:t>.</w:t>
      </w:r>
    </w:p>
  </w:endnote>
  <w:endnote w:id="52">
    <w:p w:rsidR="009B315A" w:rsidRPr="006772A1" w:rsidRDefault="009B315A" w:rsidP="009B315A">
      <w:pPr>
        <w:pStyle w:val="EndnoteText"/>
        <w:spacing w:line="480" w:lineRule="auto"/>
        <w:rPr>
          <w:rFonts w:ascii="Times New Roman" w:hAnsi="Times New Roman" w:cs="Times New Roman"/>
          <w:sz w:val="24"/>
          <w:szCs w:val="24"/>
        </w:rPr>
      </w:pPr>
      <w:r w:rsidRPr="006772A1">
        <w:rPr>
          <w:rStyle w:val="EndnoteReference"/>
          <w:rFonts w:ascii="Times New Roman" w:hAnsi="Times New Roman" w:cs="Times New Roman"/>
          <w:sz w:val="24"/>
          <w:szCs w:val="24"/>
        </w:rPr>
        <w:endnoteRef/>
      </w:r>
      <w:r w:rsidRPr="006772A1">
        <w:rPr>
          <w:rFonts w:ascii="Times New Roman" w:hAnsi="Times New Roman" w:cs="Times New Roman"/>
          <w:sz w:val="24"/>
          <w:szCs w:val="24"/>
        </w:rPr>
        <w:t xml:space="preserve"> For Cary, Edward’s self-cent</w:t>
      </w:r>
      <w:r w:rsidR="00D25C96">
        <w:rPr>
          <w:rFonts w:ascii="Times New Roman" w:hAnsi="Times New Roman" w:cs="Times New Roman"/>
          <w:sz w:val="24"/>
          <w:szCs w:val="24"/>
        </w:rPr>
        <w:t>er</w:t>
      </w:r>
      <w:r w:rsidRPr="006772A1">
        <w:rPr>
          <w:rFonts w:ascii="Times New Roman" w:hAnsi="Times New Roman" w:cs="Times New Roman"/>
          <w:sz w:val="24"/>
          <w:szCs w:val="24"/>
        </w:rPr>
        <w:t xml:space="preserve">ed actions extend to the power he awards his favorites. At one point, Cary’s narrator tells us, “The King hath nothing but the name, while his Viceregent [Gaveston] hath the benefit and execution” (27). </w:t>
      </w:r>
      <w:r w:rsidRPr="00DE4828">
        <w:rPr>
          <w:rFonts w:ascii="Times New Roman" w:hAnsi="Times New Roman" w:cs="Times New Roman"/>
          <w:sz w:val="24"/>
          <w:szCs w:val="24"/>
        </w:rPr>
        <w:t xml:space="preserve">This attitude toward Edward suggests that Cary shares something of Milton’s later definition of a tyrant in </w:t>
      </w:r>
      <w:r w:rsidRPr="00DE4828">
        <w:rPr>
          <w:rFonts w:ascii="Times New Roman" w:hAnsi="Times New Roman" w:cs="Times New Roman"/>
          <w:i/>
          <w:sz w:val="24"/>
          <w:szCs w:val="24"/>
        </w:rPr>
        <w:t>The Tenure of Kings and Magistrates</w:t>
      </w:r>
      <w:r w:rsidRPr="00DE4828">
        <w:rPr>
          <w:rFonts w:ascii="Times New Roman" w:hAnsi="Times New Roman" w:cs="Times New Roman"/>
          <w:sz w:val="24"/>
          <w:szCs w:val="24"/>
        </w:rPr>
        <w:t xml:space="preserve"> as one who “reigns onely for himself and his faction”</w:t>
      </w:r>
      <w:r>
        <w:rPr>
          <w:rFonts w:ascii="Times New Roman" w:hAnsi="Times New Roman" w:cs="Times New Roman"/>
          <w:sz w:val="24"/>
          <w:szCs w:val="24"/>
        </w:rPr>
        <w:t xml:space="preserve"> (London: Simmons, 1649; 19).</w:t>
      </w:r>
    </w:p>
  </w:endnote>
  <w:endnote w:id="53">
    <w:p w:rsidR="000116D9" w:rsidRPr="00794030" w:rsidRDefault="000116D9" w:rsidP="00794030">
      <w:pPr>
        <w:pStyle w:val="EndnoteText"/>
        <w:spacing w:line="480" w:lineRule="auto"/>
        <w:rPr>
          <w:rFonts w:ascii="Times New Roman" w:hAnsi="Times New Roman" w:cs="Times New Roman"/>
          <w:sz w:val="24"/>
          <w:szCs w:val="24"/>
        </w:rPr>
      </w:pPr>
      <w:r w:rsidRPr="00794030">
        <w:rPr>
          <w:rStyle w:val="EndnoteReference"/>
          <w:rFonts w:ascii="Times New Roman" w:hAnsi="Times New Roman" w:cs="Times New Roman"/>
          <w:sz w:val="24"/>
          <w:szCs w:val="24"/>
        </w:rPr>
        <w:endnoteRef/>
      </w:r>
      <w:r w:rsidRPr="00794030">
        <w:rPr>
          <w:rFonts w:ascii="Times New Roman" w:hAnsi="Times New Roman" w:cs="Times New Roman"/>
          <w:sz w:val="24"/>
          <w:szCs w:val="24"/>
        </w:rPr>
        <w:t xml:space="preserve"> Samuel Rawson Gardiner, </w:t>
      </w:r>
      <w:r w:rsidRPr="00794030">
        <w:rPr>
          <w:rFonts w:ascii="Times New Roman" w:hAnsi="Times New Roman" w:cs="Times New Roman"/>
          <w:i/>
          <w:sz w:val="24"/>
          <w:szCs w:val="24"/>
        </w:rPr>
        <w:t>History of England from the Accession of James I to the Outbreak of the Civil War 1603-1642</w:t>
      </w:r>
      <w:r w:rsidRPr="00794030">
        <w:rPr>
          <w:rFonts w:ascii="Times New Roman" w:hAnsi="Times New Roman" w:cs="Times New Roman"/>
          <w:sz w:val="24"/>
          <w:szCs w:val="24"/>
        </w:rPr>
        <w:t>, vol. 4  (Cambridge: Cambridge U</w:t>
      </w:r>
      <w:r w:rsidR="00351B0F">
        <w:rPr>
          <w:rFonts w:ascii="Times New Roman" w:hAnsi="Times New Roman" w:cs="Times New Roman"/>
          <w:sz w:val="24"/>
          <w:szCs w:val="24"/>
        </w:rPr>
        <w:t xml:space="preserve">niversity </w:t>
      </w:r>
      <w:r w:rsidRPr="00794030">
        <w:rPr>
          <w:rFonts w:ascii="Times New Roman" w:hAnsi="Times New Roman" w:cs="Times New Roman"/>
          <w:sz w:val="24"/>
          <w:szCs w:val="24"/>
        </w:rPr>
        <w:t>P</w:t>
      </w:r>
      <w:r w:rsidR="00351B0F">
        <w:rPr>
          <w:rFonts w:ascii="Times New Roman" w:hAnsi="Times New Roman" w:cs="Times New Roman"/>
          <w:sz w:val="24"/>
          <w:szCs w:val="24"/>
        </w:rPr>
        <w:t>ress</w:t>
      </w:r>
      <w:r w:rsidRPr="00794030">
        <w:rPr>
          <w:rFonts w:ascii="Times New Roman" w:hAnsi="Times New Roman" w:cs="Times New Roman"/>
          <w:sz w:val="24"/>
          <w:szCs w:val="24"/>
        </w:rPr>
        <w:t xml:space="preserve">, 2011), 112. Other literature of the time pronounced </w:t>
      </w:r>
      <w:r w:rsidR="004B1276">
        <w:rPr>
          <w:rFonts w:ascii="Times New Roman" w:hAnsi="Times New Roman" w:cs="Times New Roman"/>
          <w:sz w:val="24"/>
          <w:szCs w:val="24"/>
        </w:rPr>
        <w:t xml:space="preserve">similar </w:t>
      </w:r>
      <w:r w:rsidRPr="00794030">
        <w:rPr>
          <w:rFonts w:ascii="Times New Roman" w:hAnsi="Times New Roman" w:cs="Times New Roman"/>
          <w:sz w:val="24"/>
          <w:szCs w:val="24"/>
        </w:rPr>
        <w:t xml:space="preserve">judgment </w:t>
      </w:r>
      <w:r w:rsidR="004B1276">
        <w:rPr>
          <w:rFonts w:ascii="Times New Roman" w:hAnsi="Times New Roman" w:cs="Times New Roman"/>
          <w:sz w:val="24"/>
          <w:szCs w:val="24"/>
        </w:rPr>
        <w:t>against</w:t>
      </w:r>
      <w:r w:rsidRPr="00794030">
        <w:rPr>
          <w:rFonts w:ascii="Times New Roman" w:hAnsi="Times New Roman" w:cs="Times New Roman"/>
          <w:sz w:val="24"/>
          <w:szCs w:val="24"/>
        </w:rPr>
        <w:t xml:space="preserve"> favorites; </w:t>
      </w:r>
      <w:r w:rsidR="004B1276">
        <w:rPr>
          <w:rFonts w:ascii="Times New Roman" w:hAnsi="Times New Roman" w:cs="Times New Roman"/>
          <w:sz w:val="24"/>
          <w:szCs w:val="24"/>
        </w:rPr>
        <w:t>for example,</w:t>
      </w:r>
      <w:r w:rsidRPr="00794030">
        <w:rPr>
          <w:rFonts w:ascii="Times New Roman" w:hAnsi="Times New Roman" w:cs="Times New Roman"/>
          <w:sz w:val="24"/>
          <w:szCs w:val="24"/>
        </w:rPr>
        <w:t xml:space="preserve"> </w:t>
      </w:r>
      <w:r w:rsidR="00794030" w:rsidRPr="00794030">
        <w:rPr>
          <w:rFonts w:ascii="Times New Roman" w:hAnsi="Times New Roman" w:cs="Times New Roman"/>
          <w:sz w:val="24"/>
          <w:szCs w:val="24"/>
        </w:rPr>
        <w:t>Francis Hubert published a poem on the life of Edward II in 1629 (</w:t>
      </w:r>
      <w:r w:rsidR="00794030" w:rsidRPr="00794030">
        <w:rPr>
          <w:rFonts w:ascii="Times New Roman" w:hAnsi="Times New Roman" w:cs="Times New Roman"/>
          <w:i/>
          <w:sz w:val="24"/>
          <w:szCs w:val="24"/>
        </w:rPr>
        <w:t>The Historie of Edward the Second, Surnamed Carnarvan, one of our English Kings, Together with the Fatall down-fall of his two unfortunate favorites Gaveston and Spencer</w:t>
      </w:r>
      <w:r w:rsidR="00794030" w:rsidRPr="00794030">
        <w:rPr>
          <w:rFonts w:ascii="Times New Roman" w:hAnsi="Times New Roman" w:cs="Times New Roman"/>
          <w:sz w:val="24"/>
          <w:szCs w:val="24"/>
        </w:rPr>
        <w:t>, London: Chapman, 1629).</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77E8" w:rsidRDefault="000D77E8" w:rsidP="00CD4960">
      <w:pPr>
        <w:spacing w:after="0" w:line="240" w:lineRule="auto"/>
      </w:pPr>
      <w:r>
        <w:separator/>
      </w:r>
    </w:p>
  </w:footnote>
  <w:footnote w:type="continuationSeparator" w:id="0">
    <w:p w:rsidR="000D77E8" w:rsidRDefault="000D77E8" w:rsidP="00CD496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4960" w:rsidRPr="00CD4960" w:rsidRDefault="00CD4960">
    <w:pPr>
      <w:pStyle w:val="Header"/>
      <w:jc w:val="right"/>
      <w:rPr>
        <w:rFonts w:ascii="Times New Roman" w:hAnsi="Times New Roman" w:cs="Times New Roman"/>
        <w:sz w:val="24"/>
        <w:szCs w:val="24"/>
      </w:rPr>
    </w:pPr>
    <w:r w:rsidRPr="00CD4960">
      <w:rPr>
        <w:rFonts w:ascii="Times New Roman" w:hAnsi="Times New Roman" w:cs="Times New Roman"/>
        <w:sz w:val="24"/>
        <w:szCs w:val="24"/>
      </w:rPr>
      <w:t xml:space="preserve">Roberts </w:t>
    </w:r>
    <w:sdt>
      <w:sdtPr>
        <w:rPr>
          <w:rFonts w:ascii="Times New Roman" w:hAnsi="Times New Roman" w:cs="Times New Roman"/>
          <w:sz w:val="24"/>
          <w:szCs w:val="24"/>
        </w:rPr>
        <w:id w:val="649951619"/>
        <w:docPartObj>
          <w:docPartGallery w:val="Page Numbers (Top of Page)"/>
          <w:docPartUnique/>
        </w:docPartObj>
      </w:sdtPr>
      <w:sdtEndPr>
        <w:rPr>
          <w:noProof/>
        </w:rPr>
      </w:sdtEndPr>
      <w:sdtContent>
        <w:r w:rsidRPr="00CD4960">
          <w:rPr>
            <w:rFonts w:ascii="Times New Roman" w:hAnsi="Times New Roman" w:cs="Times New Roman"/>
            <w:sz w:val="24"/>
            <w:szCs w:val="24"/>
          </w:rPr>
          <w:fldChar w:fldCharType="begin"/>
        </w:r>
        <w:r w:rsidRPr="00CD4960">
          <w:rPr>
            <w:rFonts w:ascii="Times New Roman" w:hAnsi="Times New Roman" w:cs="Times New Roman"/>
            <w:sz w:val="24"/>
            <w:szCs w:val="24"/>
          </w:rPr>
          <w:instrText xml:space="preserve"> PAGE   \* MERGEFORMAT </w:instrText>
        </w:r>
        <w:r w:rsidRPr="00CD4960">
          <w:rPr>
            <w:rFonts w:ascii="Times New Roman" w:hAnsi="Times New Roman" w:cs="Times New Roman"/>
            <w:sz w:val="24"/>
            <w:szCs w:val="24"/>
          </w:rPr>
          <w:fldChar w:fldCharType="separate"/>
        </w:r>
        <w:r w:rsidR="001642F7">
          <w:rPr>
            <w:rFonts w:ascii="Times New Roman" w:hAnsi="Times New Roman" w:cs="Times New Roman"/>
            <w:noProof/>
            <w:sz w:val="24"/>
            <w:szCs w:val="24"/>
          </w:rPr>
          <w:t>1</w:t>
        </w:r>
        <w:r w:rsidRPr="00CD4960">
          <w:rPr>
            <w:rFonts w:ascii="Times New Roman" w:hAnsi="Times New Roman" w:cs="Times New Roman"/>
            <w:noProof/>
            <w:sz w:val="24"/>
            <w:szCs w:val="24"/>
          </w:rPr>
          <w:fldChar w:fldCharType="end"/>
        </w:r>
      </w:sdtContent>
    </w:sdt>
  </w:p>
  <w:p w:rsidR="00CD4960" w:rsidRDefault="00CD496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5153A3"/>
    <w:multiLevelType w:val="hybridMultilevel"/>
    <w:tmpl w:val="C25E1B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7AE5B63"/>
    <w:multiLevelType w:val="hybridMultilevel"/>
    <w:tmpl w:val="C11A96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46F2"/>
    <w:rsid w:val="00000429"/>
    <w:rsid w:val="00006847"/>
    <w:rsid w:val="00010052"/>
    <w:rsid w:val="00011312"/>
    <w:rsid w:val="000116D9"/>
    <w:rsid w:val="00012A86"/>
    <w:rsid w:val="00017CA5"/>
    <w:rsid w:val="00021B44"/>
    <w:rsid w:val="00022BB2"/>
    <w:rsid w:val="000230A6"/>
    <w:rsid w:val="00031E50"/>
    <w:rsid w:val="00032808"/>
    <w:rsid w:val="0003502F"/>
    <w:rsid w:val="00035472"/>
    <w:rsid w:val="00035CD0"/>
    <w:rsid w:val="000367C0"/>
    <w:rsid w:val="000371CC"/>
    <w:rsid w:val="00044630"/>
    <w:rsid w:val="0004752F"/>
    <w:rsid w:val="0006480F"/>
    <w:rsid w:val="000655D1"/>
    <w:rsid w:val="000676D8"/>
    <w:rsid w:val="000734E6"/>
    <w:rsid w:val="00082247"/>
    <w:rsid w:val="00086ED1"/>
    <w:rsid w:val="00096323"/>
    <w:rsid w:val="000A182A"/>
    <w:rsid w:val="000A6A25"/>
    <w:rsid w:val="000B57CF"/>
    <w:rsid w:val="000C1B89"/>
    <w:rsid w:val="000D13C9"/>
    <w:rsid w:val="000D1B0D"/>
    <w:rsid w:val="000D53F1"/>
    <w:rsid w:val="000D683B"/>
    <w:rsid w:val="000D77E8"/>
    <w:rsid w:val="000D7E3D"/>
    <w:rsid w:val="000E1BBF"/>
    <w:rsid w:val="000F3B4E"/>
    <w:rsid w:val="000F446D"/>
    <w:rsid w:val="000F67DD"/>
    <w:rsid w:val="000F6A62"/>
    <w:rsid w:val="000F6ACA"/>
    <w:rsid w:val="00101742"/>
    <w:rsid w:val="00101A31"/>
    <w:rsid w:val="00101EA3"/>
    <w:rsid w:val="0010436D"/>
    <w:rsid w:val="00110244"/>
    <w:rsid w:val="00110E05"/>
    <w:rsid w:val="0012516D"/>
    <w:rsid w:val="00126790"/>
    <w:rsid w:val="00136B12"/>
    <w:rsid w:val="00140C96"/>
    <w:rsid w:val="0015256A"/>
    <w:rsid w:val="00152715"/>
    <w:rsid w:val="00153FC8"/>
    <w:rsid w:val="00155D26"/>
    <w:rsid w:val="0015637A"/>
    <w:rsid w:val="00162097"/>
    <w:rsid w:val="00162E8B"/>
    <w:rsid w:val="001642F7"/>
    <w:rsid w:val="00174586"/>
    <w:rsid w:val="00181830"/>
    <w:rsid w:val="00183E16"/>
    <w:rsid w:val="00183FE5"/>
    <w:rsid w:val="00186CFF"/>
    <w:rsid w:val="00196FE9"/>
    <w:rsid w:val="001B07F1"/>
    <w:rsid w:val="001B5709"/>
    <w:rsid w:val="001C27FC"/>
    <w:rsid w:val="001C4507"/>
    <w:rsid w:val="001D3BD3"/>
    <w:rsid w:val="001D4653"/>
    <w:rsid w:val="001E64FA"/>
    <w:rsid w:val="001F2A62"/>
    <w:rsid w:val="001F46F2"/>
    <w:rsid w:val="001F71DB"/>
    <w:rsid w:val="00200E8D"/>
    <w:rsid w:val="00202D37"/>
    <w:rsid w:val="0021028C"/>
    <w:rsid w:val="00211FB6"/>
    <w:rsid w:val="0021401F"/>
    <w:rsid w:val="002209D7"/>
    <w:rsid w:val="00222F71"/>
    <w:rsid w:val="002241D3"/>
    <w:rsid w:val="00226D84"/>
    <w:rsid w:val="002329AE"/>
    <w:rsid w:val="002331AF"/>
    <w:rsid w:val="0023359A"/>
    <w:rsid w:val="00235203"/>
    <w:rsid w:val="00235E63"/>
    <w:rsid w:val="00250958"/>
    <w:rsid w:val="002540CD"/>
    <w:rsid w:val="00256BD2"/>
    <w:rsid w:val="00260996"/>
    <w:rsid w:val="002626BB"/>
    <w:rsid w:val="00265A86"/>
    <w:rsid w:val="00265BC3"/>
    <w:rsid w:val="0026653A"/>
    <w:rsid w:val="00267655"/>
    <w:rsid w:val="00267E42"/>
    <w:rsid w:val="00271800"/>
    <w:rsid w:val="002752B2"/>
    <w:rsid w:val="0027633D"/>
    <w:rsid w:val="00277D1C"/>
    <w:rsid w:val="002807B0"/>
    <w:rsid w:val="00283124"/>
    <w:rsid w:val="00283516"/>
    <w:rsid w:val="00285987"/>
    <w:rsid w:val="00286AD3"/>
    <w:rsid w:val="002873A6"/>
    <w:rsid w:val="002968FD"/>
    <w:rsid w:val="00297F6B"/>
    <w:rsid w:val="002A1AC1"/>
    <w:rsid w:val="002A3B11"/>
    <w:rsid w:val="002B2543"/>
    <w:rsid w:val="002B7D47"/>
    <w:rsid w:val="002C46C6"/>
    <w:rsid w:val="002C4E1F"/>
    <w:rsid w:val="002D062D"/>
    <w:rsid w:val="002D08CF"/>
    <w:rsid w:val="002D1986"/>
    <w:rsid w:val="002D20D3"/>
    <w:rsid w:val="002D3E91"/>
    <w:rsid w:val="002D439D"/>
    <w:rsid w:val="002D70DB"/>
    <w:rsid w:val="002D7FA0"/>
    <w:rsid w:val="002E0550"/>
    <w:rsid w:val="002E1397"/>
    <w:rsid w:val="002E1655"/>
    <w:rsid w:val="002E1A56"/>
    <w:rsid w:val="002E36DA"/>
    <w:rsid w:val="002E3F24"/>
    <w:rsid w:val="002E7322"/>
    <w:rsid w:val="002F184C"/>
    <w:rsid w:val="00302D0B"/>
    <w:rsid w:val="00304576"/>
    <w:rsid w:val="00305829"/>
    <w:rsid w:val="00307223"/>
    <w:rsid w:val="00313A1E"/>
    <w:rsid w:val="00314ABF"/>
    <w:rsid w:val="003218D4"/>
    <w:rsid w:val="00335957"/>
    <w:rsid w:val="003414EA"/>
    <w:rsid w:val="003465E2"/>
    <w:rsid w:val="00346C9F"/>
    <w:rsid w:val="00347242"/>
    <w:rsid w:val="00351A29"/>
    <w:rsid w:val="00351B0F"/>
    <w:rsid w:val="003521A9"/>
    <w:rsid w:val="00354691"/>
    <w:rsid w:val="00357471"/>
    <w:rsid w:val="00360662"/>
    <w:rsid w:val="00361B0A"/>
    <w:rsid w:val="00361BB2"/>
    <w:rsid w:val="003640B0"/>
    <w:rsid w:val="00364B24"/>
    <w:rsid w:val="00370087"/>
    <w:rsid w:val="0037037E"/>
    <w:rsid w:val="00372295"/>
    <w:rsid w:val="00372464"/>
    <w:rsid w:val="003746F9"/>
    <w:rsid w:val="00375384"/>
    <w:rsid w:val="00376D19"/>
    <w:rsid w:val="00381DC7"/>
    <w:rsid w:val="00383320"/>
    <w:rsid w:val="00383704"/>
    <w:rsid w:val="00385789"/>
    <w:rsid w:val="00385EEE"/>
    <w:rsid w:val="003876F3"/>
    <w:rsid w:val="003879C8"/>
    <w:rsid w:val="00387E2C"/>
    <w:rsid w:val="00395E1F"/>
    <w:rsid w:val="00397569"/>
    <w:rsid w:val="003A1ACA"/>
    <w:rsid w:val="003A2980"/>
    <w:rsid w:val="003B0D99"/>
    <w:rsid w:val="003B54E8"/>
    <w:rsid w:val="003B7686"/>
    <w:rsid w:val="003C3A59"/>
    <w:rsid w:val="003C3C9B"/>
    <w:rsid w:val="003D560B"/>
    <w:rsid w:val="003D6D8E"/>
    <w:rsid w:val="003D7E30"/>
    <w:rsid w:val="003F2195"/>
    <w:rsid w:val="003F2A27"/>
    <w:rsid w:val="003F2F1E"/>
    <w:rsid w:val="003F392B"/>
    <w:rsid w:val="003F4E4E"/>
    <w:rsid w:val="003F6488"/>
    <w:rsid w:val="00400F59"/>
    <w:rsid w:val="00401874"/>
    <w:rsid w:val="00402A88"/>
    <w:rsid w:val="00403A25"/>
    <w:rsid w:val="004070A6"/>
    <w:rsid w:val="0040718F"/>
    <w:rsid w:val="004071F0"/>
    <w:rsid w:val="004132CB"/>
    <w:rsid w:val="00420EDF"/>
    <w:rsid w:val="004221E1"/>
    <w:rsid w:val="0042229B"/>
    <w:rsid w:val="00425AB0"/>
    <w:rsid w:val="004261E5"/>
    <w:rsid w:val="00426421"/>
    <w:rsid w:val="0043194F"/>
    <w:rsid w:val="00431D75"/>
    <w:rsid w:val="00432F80"/>
    <w:rsid w:val="00433121"/>
    <w:rsid w:val="00435277"/>
    <w:rsid w:val="00437B98"/>
    <w:rsid w:val="004429AC"/>
    <w:rsid w:val="0044642C"/>
    <w:rsid w:val="0044656B"/>
    <w:rsid w:val="00451D89"/>
    <w:rsid w:val="00453011"/>
    <w:rsid w:val="00453399"/>
    <w:rsid w:val="004568BF"/>
    <w:rsid w:val="004572D5"/>
    <w:rsid w:val="004617B6"/>
    <w:rsid w:val="004733D0"/>
    <w:rsid w:val="00473FEB"/>
    <w:rsid w:val="0047712B"/>
    <w:rsid w:val="00480A3B"/>
    <w:rsid w:val="004814B4"/>
    <w:rsid w:val="0048264A"/>
    <w:rsid w:val="00482B0C"/>
    <w:rsid w:val="004830B1"/>
    <w:rsid w:val="00483280"/>
    <w:rsid w:val="0048683E"/>
    <w:rsid w:val="0049091D"/>
    <w:rsid w:val="00496933"/>
    <w:rsid w:val="00496B7D"/>
    <w:rsid w:val="004A0E2A"/>
    <w:rsid w:val="004A0E7F"/>
    <w:rsid w:val="004A2D5D"/>
    <w:rsid w:val="004A40C0"/>
    <w:rsid w:val="004B1276"/>
    <w:rsid w:val="004B64D3"/>
    <w:rsid w:val="004C03DB"/>
    <w:rsid w:val="004C1A26"/>
    <w:rsid w:val="004C5F34"/>
    <w:rsid w:val="004D247C"/>
    <w:rsid w:val="004D3EBC"/>
    <w:rsid w:val="004E5DA5"/>
    <w:rsid w:val="004F1020"/>
    <w:rsid w:val="004F5437"/>
    <w:rsid w:val="00500DF1"/>
    <w:rsid w:val="00501A11"/>
    <w:rsid w:val="005035A2"/>
    <w:rsid w:val="00506E34"/>
    <w:rsid w:val="00512C49"/>
    <w:rsid w:val="00520A1A"/>
    <w:rsid w:val="005215B7"/>
    <w:rsid w:val="005266B5"/>
    <w:rsid w:val="00526B5F"/>
    <w:rsid w:val="00531767"/>
    <w:rsid w:val="00531CE3"/>
    <w:rsid w:val="00531FFD"/>
    <w:rsid w:val="00535D73"/>
    <w:rsid w:val="00543E47"/>
    <w:rsid w:val="00546898"/>
    <w:rsid w:val="00550191"/>
    <w:rsid w:val="00554BDD"/>
    <w:rsid w:val="00560A95"/>
    <w:rsid w:val="005623F3"/>
    <w:rsid w:val="005665D0"/>
    <w:rsid w:val="00566848"/>
    <w:rsid w:val="00566B52"/>
    <w:rsid w:val="00570930"/>
    <w:rsid w:val="005738F2"/>
    <w:rsid w:val="00574E2D"/>
    <w:rsid w:val="005825CC"/>
    <w:rsid w:val="005861A9"/>
    <w:rsid w:val="00594E94"/>
    <w:rsid w:val="00597AB5"/>
    <w:rsid w:val="005A2FDC"/>
    <w:rsid w:val="005A4F7E"/>
    <w:rsid w:val="005A65BF"/>
    <w:rsid w:val="005A68EB"/>
    <w:rsid w:val="005A7AEB"/>
    <w:rsid w:val="005B12AF"/>
    <w:rsid w:val="005C14A0"/>
    <w:rsid w:val="005C71AF"/>
    <w:rsid w:val="005D3F7D"/>
    <w:rsid w:val="005D4448"/>
    <w:rsid w:val="005D47EB"/>
    <w:rsid w:val="005D48BB"/>
    <w:rsid w:val="005D5340"/>
    <w:rsid w:val="005E2D09"/>
    <w:rsid w:val="005E37CA"/>
    <w:rsid w:val="005F1165"/>
    <w:rsid w:val="005F672B"/>
    <w:rsid w:val="005F7FEB"/>
    <w:rsid w:val="006006E9"/>
    <w:rsid w:val="00601A27"/>
    <w:rsid w:val="00605C8E"/>
    <w:rsid w:val="0060620F"/>
    <w:rsid w:val="00606EF9"/>
    <w:rsid w:val="006113FC"/>
    <w:rsid w:val="00611C0C"/>
    <w:rsid w:val="00613A49"/>
    <w:rsid w:val="0062113F"/>
    <w:rsid w:val="00623C98"/>
    <w:rsid w:val="0062426E"/>
    <w:rsid w:val="00624FF3"/>
    <w:rsid w:val="00625753"/>
    <w:rsid w:val="00625EA9"/>
    <w:rsid w:val="00627237"/>
    <w:rsid w:val="00632BD2"/>
    <w:rsid w:val="006374EA"/>
    <w:rsid w:val="00640845"/>
    <w:rsid w:val="006411F3"/>
    <w:rsid w:val="006428A9"/>
    <w:rsid w:val="0064315C"/>
    <w:rsid w:val="006464CD"/>
    <w:rsid w:val="00657E53"/>
    <w:rsid w:val="0066052B"/>
    <w:rsid w:val="0066220A"/>
    <w:rsid w:val="006716AD"/>
    <w:rsid w:val="00672A88"/>
    <w:rsid w:val="006772A1"/>
    <w:rsid w:val="0068727F"/>
    <w:rsid w:val="006910D8"/>
    <w:rsid w:val="00692D2E"/>
    <w:rsid w:val="00696427"/>
    <w:rsid w:val="00697A6A"/>
    <w:rsid w:val="006A1BB0"/>
    <w:rsid w:val="006A5E7B"/>
    <w:rsid w:val="006A629B"/>
    <w:rsid w:val="006B1B20"/>
    <w:rsid w:val="006B20D6"/>
    <w:rsid w:val="006B2A52"/>
    <w:rsid w:val="006C0D4B"/>
    <w:rsid w:val="006C1AA2"/>
    <w:rsid w:val="006C1AC4"/>
    <w:rsid w:val="006C1D0A"/>
    <w:rsid w:val="006C2165"/>
    <w:rsid w:val="006D130E"/>
    <w:rsid w:val="006D1ADF"/>
    <w:rsid w:val="006D3107"/>
    <w:rsid w:val="006D418C"/>
    <w:rsid w:val="006E0E06"/>
    <w:rsid w:val="006E1039"/>
    <w:rsid w:val="006E4B6D"/>
    <w:rsid w:val="006E62A8"/>
    <w:rsid w:val="006F136F"/>
    <w:rsid w:val="006F221E"/>
    <w:rsid w:val="006F3BA1"/>
    <w:rsid w:val="006F5C82"/>
    <w:rsid w:val="006F775A"/>
    <w:rsid w:val="007024EB"/>
    <w:rsid w:val="007044DF"/>
    <w:rsid w:val="007076B6"/>
    <w:rsid w:val="007101D4"/>
    <w:rsid w:val="0071049F"/>
    <w:rsid w:val="007135F4"/>
    <w:rsid w:val="00716675"/>
    <w:rsid w:val="00720FA8"/>
    <w:rsid w:val="007240E3"/>
    <w:rsid w:val="007340E7"/>
    <w:rsid w:val="00736147"/>
    <w:rsid w:val="007438BE"/>
    <w:rsid w:val="007452F4"/>
    <w:rsid w:val="007457CB"/>
    <w:rsid w:val="00746BA2"/>
    <w:rsid w:val="0075094D"/>
    <w:rsid w:val="00761209"/>
    <w:rsid w:val="0077170D"/>
    <w:rsid w:val="00773F7D"/>
    <w:rsid w:val="0077716F"/>
    <w:rsid w:val="0078140A"/>
    <w:rsid w:val="00786021"/>
    <w:rsid w:val="007861F3"/>
    <w:rsid w:val="00787540"/>
    <w:rsid w:val="00787C2E"/>
    <w:rsid w:val="007915FE"/>
    <w:rsid w:val="00791EEF"/>
    <w:rsid w:val="00794030"/>
    <w:rsid w:val="00796FF8"/>
    <w:rsid w:val="007971C9"/>
    <w:rsid w:val="007A1280"/>
    <w:rsid w:val="007A772D"/>
    <w:rsid w:val="007B0E60"/>
    <w:rsid w:val="007B1BB4"/>
    <w:rsid w:val="007B2B45"/>
    <w:rsid w:val="007C067A"/>
    <w:rsid w:val="007C1BF5"/>
    <w:rsid w:val="007C53CB"/>
    <w:rsid w:val="007C5446"/>
    <w:rsid w:val="007D17C8"/>
    <w:rsid w:val="007E1AE7"/>
    <w:rsid w:val="007E3401"/>
    <w:rsid w:val="007E3C6C"/>
    <w:rsid w:val="007F0CB4"/>
    <w:rsid w:val="007F1E84"/>
    <w:rsid w:val="007F2C8D"/>
    <w:rsid w:val="007F7332"/>
    <w:rsid w:val="008016D9"/>
    <w:rsid w:val="008043F2"/>
    <w:rsid w:val="00810331"/>
    <w:rsid w:val="008138F3"/>
    <w:rsid w:val="00814457"/>
    <w:rsid w:val="008146D2"/>
    <w:rsid w:val="008151A8"/>
    <w:rsid w:val="008153C3"/>
    <w:rsid w:val="0082022D"/>
    <w:rsid w:val="00835FED"/>
    <w:rsid w:val="008402B8"/>
    <w:rsid w:val="00844620"/>
    <w:rsid w:val="008477FE"/>
    <w:rsid w:val="00850CA3"/>
    <w:rsid w:val="00855132"/>
    <w:rsid w:val="00862045"/>
    <w:rsid w:val="008636B5"/>
    <w:rsid w:val="00864DAA"/>
    <w:rsid w:val="008722E0"/>
    <w:rsid w:val="00872314"/>
    <w:rsid w:val="00874CEA"/>
    <w:rsid w:val="00875F3F"/>
    <w:rsid w:val="00882F48"/>
    <w:rsid w:val="00890CF7"/>
    <w:rsid w:val="008919AF"/>
    <w:rsid w:val="008945A2"/>
    <w:rsid w:val="008963ED"/>
    <w:rsid w:val="00896981"/>
    <w:rsid w:val="008A2FFF"/>
    <w:rsid w:val="008A58A5"/>
    <w:rsid w:val="008A5B22"/>
    <w:rsid w:val="008B661F"/>
    <w:rsid w:val="008C275E"/>
    <w:rsid w:val="008C3B41"/>
    <w:rsid w:val="008C3CD4"/>
    <w:rsid w:val="008C6117"/>
    <w:rsid w:val="008C7C97"/>
    <w:rsid w:val="008D0EB2"/>
    <w:rsid w:val="008D210B"/>
    <w:rsid w:val="008D252F"/>
    <w:rsid w:val="008D2BA5"/>
    <w:rsid w:val="008D43D1"/>
    <w:rsid w:val="008D44AC"/>
    <w:rsid w:val="008D4F54"/>
    <w:rsid w:val="008D5B93"/>
    <w:rsid w:val="008D7310"/>
    <w:rsid w:val="008E1EE7"/>
    <w:rsid w:val="008E55EA"/>
    <w:rsid w:val="008E5BD4"/>
    <w:rsid w:val="008E67CA"/>
    <w:rsid w:val="008F1B06"/>
    <w:rsid w:val="008F1F2A"/>
    <w:rsid w:val="008F64F3"/>
    <w:rsid w:val="008F712A"/>
    <w:rsid w:val="008F727E"/>
    <w:rsid w:val="00902715"/>
    <w:rsid w:val="00906F08"/>
    <w:rsid w:val="009121F2"/>
    <w:rsid w:val="0091413D"/>
    <w:rsid w:val="00914C9F"/>
    <w:rsid w:val="00915995"/>
    <w:rsid w:val="00916737"/>
    <w:rsid w:val="00916D21"/>
    <w:rsid w:val="00916F36"/>
    <w:rsid w:val="00923AE2"/>
    <w:rsid w:val="009244F5"/>
    <w:rsid w:val="009246BE"/>
    <w:rsid w:val="009309D2"/>
    <w:rsid w:val="0093278C"/>
    <w:rsid w:val="00933859"/>
    <w:rsid w:val="00937D02"/>
    <w:rsid w:val="0094306B"/>
    <w:rsid w:val="009476DB"/>
    <w:rsid w:val="00954A91"/>
    <w:rsid w:val="00960465"/>
    <w:rsid w:val="009605E5"/>
    <w:rsid w:val="00967530"/>
    <w:rsid w:val="00970A30"/>
    <w:rsid w:val="0097677D"/>
    <w:rsid w:val="009811BD"/>
    <w:rsid w:val="00981FCF"/>
    <w:rsid w:val="0098553E"/>
    <w:rsid w:val="00985D24"/>
    <w:rsid w:val="00992B43"/>
    <w:rsid w:val="009940D2"/>
    <w:rsid w:val="009A00B6"/>
    <w:rsid w:val="009A2306"/>
    <w:rsid w:val="009A31C5"/>
    <w:rsid w:val="009B1344"/>
    <w:rsid w:val="009B315A"/>
    <w:rsid w:val="009B6063"/>
    <w:rsid w:val="009B6A7F"/>
    <w:rsid w:val="009B6FB2"/>
    <w:rsid w:val="009B71E7"/>
    <w:rsid w:val="009C2ED9"/>
    <w:rsid w:val="009C53D4"/>
    <w:rsid w:val="009C5518"/>
    <w:rsid w:val="009C7FC0"/>
    <w:rsid w:val="009D3C85"/>
    <w:rsid w:val="009D3E05"/>
    <w:rsid w:val="009D59FF"/>
    <w:rsid w:val="009D7690"/>
    <w:rsid w:val="009E1D5D"/>
    <w:rsid w:val="009F2188"/>
    <w:rsid w:val="009F294F"/>
    <w:rsid w:val="009F350B"/>
    <w:rsid w:val="009F556F"/>
    <w:rsid w:val="009F6E8F"/>
    <w:rsid w:val="00A013E7"/>
    <w:rsid w:val="00A02808"/>
    <w:rsid w:val="00A044DD"/>
    <w:rsid w:val="00A0653B"/>
    <w:rsid w:val="00A06706"/>
    <w:rsid w:val="00A1004C"/>
    <w:rsid w:val="00A10D9E"/>
    <w:rsid w:val="00A21F40"/>
    <w:rsid w:val="00A22DF5"/>
    <w:rsid w:val="00A33C2F"/>
    <w:rsid w:val="00A372D3"/>
    <w:rsid w:val="00A37580"/>
    <w:rsid w:val="00A3780B"/>
    <w:rsid w:val="00A37B2E"/>
    <w:rsid w:val="00A40D22"/>
    <w:rsid w:val="00A45891"/>
    <w:rsid w:val="00A51045"/>
    <w:rsid w:val="00A57BAD"/>
    <w:rsid w:val="00A63D64"/>
    <w:rsid w:val="00A74192"/>
    <w:rsid w:val="00A76030"/>
    <w:rsid w:val="00A809F1"/>
    <w:rsid w:val="00A844A1"/>
    <w:rsid w:val="00A859E2"/>
    <w:rsid w:val="00A92021"/>
    <w:rsid w:val="00A974F2"/>
    <w:rsid w:val="00AA0058"/>
    <w:rsid w:val="00AA398F"/>
    <w:rsid w:val="00AA654C"/>
    <w:rsid w:val="00AA6682"/>
    <w:rsid w:val="00AB03A5"/>
    <w:rsid w:val="00AB0D6C"/>
    <w:rsid w:val="00AB4B1F"/>
    <w:rsid w:val="00AC33D7"/>
    <w:rsid w:val="00AC520F"/>
    <w:rsid w:val="00AC6121"/>
    <w:rsid w:val="00AC6661"/>
    <w:rsid w:val="00AD07B2"/>
    <w:rsid w:val="00AD136E"/>
    <w:rsid w:val="00AD19C6"/>
    <w:rsid w:val="00AD298B"/>
    <w:rsid w:val="00AD6719"/>
    <w:rsid w:val="00AD6EE4"/>
    <w:rsid w:val="00AE1267"/>
    <w:rsid w:val="00AE4993"/>
    <w:rsid w:val="00AE598D"/>
    <w:rsid w:val="00AE65A9"/>
    <w:rsid w:val="00AE763B"/>
    <w:rsid w:val="00AE7CB2"/>
    <w:rsid w:val="00AF2B7D"/>
    <w:rsid w:val="00AF3A51"/>
    <w:rsid w:val="00AF47D6"/>
    <w:rsid w:val="00B021C4"/>
    <w:rsid w:val="00B02637"/>
    <w:rsid w:val="00B11F0E"/>
    <w:rsid w:val="00B17265"/>
    <w:rsid w:val="00B173A2"/>
    <w:rsid w:val="00B17AF4"/>
    <w:rsid w:val="00B20013"/>
    <w:rsid w:val="00B2339C"/>
    <w:rsid w:val="00B24376"/>
    <w:rsid w:val="00B33BEE"/>
    <w:rsid w:val="00B41C80"/>
    <w:rsid w:val="00B43436"/>
    <w:rsid w:val="00B43BED"/>
    <w:rsid w:val="00B52185"/>
    <w:rsid w:val="00B555D6"/>
    <w:rsid w:val="00B56BA2"/>
    <w:rsid w:val="00B5794A"/>
    <w:rsid w:val="00B70D04"/>
    <w:rsid w:val="00B718EA"/>
    <w:rsid w:val="00B75D68"/>
    <w:rsid w:val="00B772D5"/>
    <w:rsid w:val="00B80A32"/>
    <w:rsid w:val="00B83CCC"/>
    <w:rsid w:val="00B847CB"/>
    <w:rsid w:val="00B86E86"/>
    <w:rsid w:val="00B90BC5"/>
    <w:rsid w:val="00B948DD"/>
    <w:rsid w:val="00B94BAC"/>
    <w:rsid w:val="00B969C3"/>
    <w:rsid w:val="00BA0E4C"/>
    <w:rsid w:val="00BA2163"/>
    <w:rsid w:val="00BA2A85"/>
    <w:rsid w:val="00BA5FC8"/>
    <w:rsid w:val="00BA7E04"/>
    <w:rsid w:val="00BB0F06"/>
    <w:rsid w:val="00BB1C52"/>
    <w:rsid w:val="00BB2AA4"/>
    <w:rsid w:val="00BB3CB4"/>
    <w:rsid w:val="00BC5E78"/>
    <w:rsid w:val="00BC78A3"/>
    <w:rsid w:val="00BD1119"/>
    <w:rsid w:val="00BD292D"/>
    <w:rsid w:val="00BD29A0"/>
    <w:rsid w:val="00BD302F"/>
    <w:rsid w:val="00BD41D3"/>
    <w:rsid w:val="00BF09B8"/>
    <w:rsid w:val="00BF3E85"/>
    <w:rsid w:val="00BF5DCA"/>
    <w:rsid w:val="00C01A09"/>
    <w:rsid w:val="00C0300E"/>
    <w:rsid w:val="00C108CD"/>
    <w:rsid w:val="00C112E2"/>
    <w:rsid w:val="00C13BC5"/>
    <w:rsid w:val="00C20703"/>
    <w:rsid w:val="00C22C07"/>
    <w:rsid w:val="00C22FD7"/>
    <w:rsid w:val="00C2578A"/>
    <w:rsid w:val="00C268B3"/>
    <w:rsid w:val="00C32720"/>
    <w:rsid w:val="00C33739"/>
    <w:rsid w:val="00C3445F"/>
    <w:rsid w:val="00C34477"/>
    <w:rsid w:val="00C35DBC"/>
    <w:rsid w:val="00C36B5E"/>
    <w:rsid w:val="00C4005B"/>
    <w:rsid w:val="00C457C4"/>
    <w:rsid w:val="00C46FB0"/>
    <w:rsid w:val="00C52E4C"/>
    <w:rsid w:val="00C533E4"/>
    <w:rsid w:val="00C54486"/>
    <w:rsid w:val="00C55DE0"/>
    <w:rsid w:val="00C55FA0"/>
    <w:rsid w:val="00C5754E"/>
    <w:rsid w:val="00C60299"/>
    <w:rsid w:val="00C63075"/>
    <w:rsid w:val="00C6402C"/>
    <w:rsid w:val="00C64B3B"/>
    <w:rsid w:val="00C66674"/>
    <w:rsid w:val="00C6762D"/>
    <w:rsid w:val="00C72BB9"/>
    <w:rsid w:val="00C731F8"/>
    <w:rsid w:val="00C74FD1"/>
    <w:rsid w:val="00C752FE"/>
    <w:rsid w:val="00C76BC0"/>
    <w:rsid w:val="00C84A59"/>
    <w:rsid w:val="00C85D54"/>
    <w:rsid w:val="00C9353A"/>
    <w:rsid w:val="00CA2D7D"/>
    <w:rsid w:val="00CA3B47"/>
    <w:rsid w:val="00CB0111"/>
    <w:rsid w:val="00CB014C"/>
    <w:rsid w:val="00CB3DC3"/>
    <w:rsid w:val="00CB6854"/>
    <w:rsid w:val="00CC3B0F"/>
    <w:rsid w:val="00CC7444"/>
    <w:rsid w:val="00CD231B"/>
    <w:rsid w:val="00CD4960"/>
    <w:rsid w:val="00CD6614"/>
    <w:rsid w:val="00CD79D1"/>
    <w:rsid w:val="00CE33AD"/>
    <w:rsid w:val="00CE49C3"/>
    <w:rsid w:val="00CF1DAA"/>
    <w:rsid w:val="00CF3317"/>
    <w:rsid w:val="00CF37E1"/>
    <w:rsid w:val="00CF523A"/>
    <w:rsid w:val="00D07773"/>
    <w:rsid w:val="00D07C33"/>
    <w:rsid w:val="00D106DE"/>
    <w:rsid w:val="00D10A63"/>
    <w:rsid w:val="00D111FE"/>
    <w:rsid w:val="00D139E8"/>
    <w:rsid w:val="00D20EF8"/>
    <w:rsid w:val="00D2362E"/>
    <w:rsid w:val="00D2378F"/>
    <w:rsid w:val="00D24488"/>
    <w:rsid w:val="00D25C96"/>
    <w:rsid w:val="00D3079C"/>
    <w:rsid w:val="00D32D0D"/>
    <w:rsid w:val="00D36597"/>
    <w:rsid w:val="00D36CA8"/>
    <w:rsid w:val="00D44D24"/>
    <w:rsid w:val="00D47D10"/>
    <w:rsid w:val="00D504E4"/>
    <w:rsid w:val="00D51C79"/>
    <w:rsid w:val="00D559DA"/>
    <w:rsid w:val="00D562D6"/>
    <w:rsid w:val="00D57E33"/>
    <w:rsid w:val="00D63090"/>
    <w:rsid w:val="00D7011E"/>
    <w:rsid w:val="00D706EE"/>
    <w:rsid w:val="00D71472"/>
    <w:rsid w:val="00D722B6"/>
    <w:rsid w:val="00D725D8"/>
    <w:rsid w:val="00D73BE6"/>
    <w:rsid w:val="00D73F1C"/>
    <w:rsid w:val="00D7422D"/>
    <w:rsid w:val="00D7534D"/>
    <w:rsid w:val="00D759CA"/>
    <w:rsid w:val="00D76B8F"/>
    <w:rsid w:val="00D77BA5"/>
    <w:rsid w:val="00D81EA7"/>
    <w:rsid w:val="00D92A61"/>
    <w:rsid w:val="00D9648E"/>
    <w:rsid w:val="00D96B58"/>
    <w:rsid w:val="00DB4A22"/>
    <w:rsid w:val="00DB6050"/>
    <w:rsid w:val="00DB6A55"/>
    <w:rsid w:val="00DC0861"/>
    <w:rsid w:val="00DC785A"/>
    <w:rsid w:val="00DD27F6"/>
    <w:rsid w:val="00DD72D4"/>
    <w:rsid w:val="00DD7D81"/>
    <w:rsid w:val="00DE4828"/>
    <w:rsid w:val="00DF45D1"/>
    <w:rsid w:val="00DF6801"/>
    <w:rsid w:val="00E01D3F"/>
    <w:rsid w:val="00E042AB"/>
    <w:rsid w:val="00E11278"/>
    <w:rsid w:val="00E14ADE"/>
    <w:rsid w:val="00E204BA"/>
    <w:rsid w:val="00E266C8"/>
    <w:rsid w:val="00E3011B"/>
    <w:rsid w:val="00E30A43"/>
    <w:rsid w:val="00E32A26"/>
    <w:rsid w:val="00E3452C"/>
    <w:rsid w:val="00E40B8D"/>
    <w:rsid w:val="00E418C8"/>
    <w:rsid w:val="00E41AE6"/>
    <w:rsid w:val="00E42D29"/>
    <w:rsid w:val="00E43203"/>
    <w:rsid w:val="00E43914"/>
    <w:rsid w:val="00E50084"/>
    <w:rsid w:val="00E50A52"/>
    <w:rsid w:val="00E52D55"/>
    <w:rsid w:val="00E530AD"/>
    <w:rsid w:val="00E54E0A"/>
    <w:rsid w:val="00E61D5C"/>
    <w:rsid w:val="00E642F6"/>
    <w:rsid w:val="00E6652F"/>
    <w:rsid w:val="00E66A41"/>
    <w:rsid w:val="00E92A36"/>
    <w:rsid w:val="00E9508F"/>
    <w:rsid w:val="00E9629B"/>
    <w:rsid w:val="00EA3817"/>
    <w:rsid w:val="00EA4366"/>
    <w:rsid w:val="00EA4D1F"/>
    <w:rsid w:val="00EB1BE2"/>
    <w:rsid w:val="00EB4A67"/>
    <w:rsid w:val="00EC3C94"/>
    <w:rsid w:val="00EC6550"/>
    <w:rsid w:val="00EC7911"/>
    <w:rsid w:val="00ED0F2A"/>
    <w:rsid w:val="00ED2F2B"/>
    <w:rsid w:val="00ED4390"/>
    <w:rsid w:val="00ED48A3"/>
    <w:rsid w:val="00ED5C49"/>
    <w:rsid w:val="00EE238F"/>
    <w:rsid w:val="00EE300A"/>
    <w:rsid w:val="00EE4B35"/>
    <w:rsid w:val="00EE740F"/>
    <w:rsid w:val="00EF12D0"/>
    <w:rsid w:val="00EF23D7"/>
    <w:rsid w:val="00EF7E28"/>
    <w:rsid w:val="00F01E6C"/>
    <w:rsid w:val="00F07574"/>
    <w:rsid w:val="00F1035B"/>
    <w:rsid w:val="00F12197"/>
    <w:rsid w:val="00F1338A"/>
    <w:rsid w:val="00F1791C"/>
    <w:rsid w:val="00F23B88"/>
    <w:rsid w:val="00F2416C"/>
    <w:rsid w:val="00F35485"/>
    <w:rsid w:val="00F37CA7"/>
    <w:rsid w:val="00F40E2C"/>
    <w:rsid w:val="00F412B5"/>
    <w:rsid w:val="00F4230A"/>
    <w:rsid w:val="00F514FA"/>
    <w:rsid w:val="00F520CD"/>
    <w:rsid w:val="00F53B41"/>
    <w:rsid w:val="00F5590F"/>
    <w:rsid w:val="00F612F5"/>
    <w:rsid w:val="00F652F2"/>
    <w:rsid w:val="00F70AD3"/>
    <w:rsid w:val="00F71C62"/>
    <w:rsid w:val="00F7218E"/>
    <w:rsid w:val="00F72F82"/>
    <w:rsid w:val="00F81073"/>
    <w:rsid w:val="00F81303"/>
    <w:rsid w:val="00F8237A"/>
    <w:rsid w:val="00F82E61"/>
    <w:rsid w:val="00F92D14"/>
    <w:rsid w:val="00F97E2C"/>
    <w:rsid w:val="00FA2F64"/>
    <w:rsid w:val="00FC0516"/>
    <w:rsid w:val="00FC5015"/>
    <w:rsid w:val="00FC5E42"/>
    <w:rsid w:val="00FD3BED"/>
    <w:rsid w:val="00FD4D24"/>
    <w:rsid w:val="00FD7B4E"/>
    <w:rsid w:val="00FE03DE"/>
    <w:rsid w:val="00FE208C"/>
    <w:rsid w:val="00FE3AD7"/>
    <w:rsid w:val="00FE5D59"/>
    <w:rsid w:val="00FF3F66"/>
    <w:rsid w:val="00FF4262"/>
    <w:rsid w:val="00FF599D"/>
    <w:rsid w:val="00FF74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76D8"/>
    <w:pPr>
      <w:ind w:left="720"/>
      <w:contextualSpacing/>
    </w:pPr>
  </w:style>
  <w:style w:type="paragraph" w:styleId="Header">
    <w:name w:val="header"/>
    <w:basedOn w:val="Normal"/>
    <w:link w:val="HeaderChar"/>
    <w:uiPriority w:val="99"/>
    <w:unhideWhenUsed/>
    <w:rsid w:val="00CD496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D4960"/>
  </w:style>
  <w:style w:type="paragraph" w:styleId="Footer">
    <w:name w:val="footer"/>
    <w:basedOn w:val="Normal"/>
    <w:link w:val="FooterChar"/>
    <w:uiPriority w:val="99"/>
    <w:unhideWhenUsed/>
    <w:rsid w:val="00CD496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D4960"/>
  </w:style>
  <w:style w:type="paragraph" w:styleId="EndnoteText">
    <w:name w:val="endnote text"/>
    <w:basedOn w:val="Normal"/>
    <w:link w:val="EndnoteTextChar"/>
    <w:uiPriority w:val="99"/>
    <w:semiHidden/>
    <w:unhideWhenUsed/>
    <w:rsid w:val="0015637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5637A"/>
    <w:rPr>
      <w:sz w:val="20"/>
      <w:szCs w:val="20"/>
    </w:rPr>
  </w:style>
  <w:style w:type="character" w:styleId="EndnoteReference">
    <w:name w:val="endnote reference"/>
    <w:basedOn w:val="DefaultParagraphFont"/>
    <w:uiPriority w:val="99"/>
    <w:semiHidden/>
    <w:unhideWhenUsed/>
    <w:rsid w:val="0015637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76D8"/>
    <w:pPr>
      <w:ind w:left="720"/>
      <w:contextualSpacing/>
    </w:pPr>
  </w:style>
  <w:style w:type="paragraph" w:styleId="Header">
    <w:name w:val="header"/>
    <w:basedOn w:val="Normal"/>
    <w:link w:val="HeaderChar"/>
    <w:uiPriority w:val="99"/>
    <w:unhideWhenUsed/>
    <w:rsid w:val="00CD496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D4960"/>
  </w:style>
  <w:style w:type="paragraph" w:styleId="Footer">
    <w:name w:val="footer"/>
    <w:basedOn w:val="Normal"/>
    <w:link w:val="FooterChar"/>
    <w:uiPriority w:val="99"/>
    <w:unhideWhenUsed/>
    <w:rsid w:val="00CD496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D4960"/>
  </w:style>
  <w:style w:type="paragraph" w:styleId="EndnoteText">
    <w:name w:val="endnote text"/>
    <w:basedOn w:val="Normal"/>
    <w:link w:val="EndnoteTextChar"/>
    <w:uiPriority w:val="99"/>
    <w:semiHidden/>
    <w:unhideWhenUsed/>
    <w:rsid w:val="0015637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5637A"/>
    <w:rPr>
      <w:sz w:val="20"/>
      <w:szCs w:val="20"/>
    </w:rPr>
  </w:style>
  <w:style w:type="character" w:styleId="EndnoteReference">
    <w:name w:val="endnote reference"/>
    <w:basedOn w:val="DefaultParagraphFont"/>
    <w:uiPriority w:val="99"/>
    <w:semiHidden/>
    <w:unhideWhenUsed/>
    <w:rsid w:val="0015637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105878">
      <w:bodyDiv w:val="1"/>
      <w:marLeft w:val="0"/>
      <w:marRight w:val="0"/>
      <w:marTop w:val="0"/>
      <w:marBottom w:val="0"/>
      <w:divBdr>
        <w:top w:val="none" w:sz="0" w:space="0" w:color="auto"/>
        <w:left w:val="none" w:sz="0" w:space="0" w:color="auto"/>
        <w:bottom w:val="none" w:sz="0" w:space="0" w:color="auto"/>
        <w:right w:val="none" w:sz="0" w:space="0" w:color="auto"/>
      </w:divBdr>
    </w:div>
    <w:div w:id="437480920">
      <w:bodyDiv w:val="1"/>
      <w:marLeft w:val="0"/>
      <w:marRight w:val="0"/>
      <w:marTop w:val="0"/>
      <w:marBottom w:val="0"/>
      <w:divBdr>
        <w:top w:val="none" w:sz="0" w:space="0" w:color="auto"/>
        <w:left w:val="none" w:sz="0" w:space="0" w:color="auto"/>
        <w:bottom w:val="none" w:sz="0" w:space="0" w:color="auto"/>
        <w:right w:val="none" w:sz="0" w:space="0" w:color="auto"/>
      </w:divBdr>
    </w:div>
    <w:div w:id="519660803">
      <w:bodyDiv w:val="1"/>
      <w:marLeft w:val="0"/>
      <w:marRight w:val="0"/>
      <w:marTop w:val="0"/>
      <w:marBottom w:val="0"/>
      <w:divBdr>
        <w:top w:val="none" w:sz="0" w:space="0" w:color="auto"/>
        <w:left w:val="none" w:sz="0" w:space="0" w:color="auto"/>
        <w:bottom w:val="none" w:sz="0" w:space="0" w:color="auto"/>
        <w:right w:val="none" w:sz="0" w:space="0" w:color="auto"/>
      </w:divBdr>
    </w:div>
    <w:div w:id="826702808">
      <w:bodyDiv w:val="1"/>
      <w:marLeft w:val="0"/>
      <w:marRight w:val="0"/>
      <w:marTop w:val="0"/>
      <w:marBottom w:val="0"/>
      <w:divBdr>
        <w:top w:val="none" w:sz="0" w:space="0" w:color="auto"/>
        <w:left w:val="none" w:sz="0" w:space="0" w:color="auto"/>
        <w:bottom w:val="none" w:sz="0" w:space="0" w:color="auto"/>
        <w:right w:val="none" w:sz="0" w:space="0" w:color="auto"/>
      </w:divBdr>
    </w:div>
    <w:div w:id="879246148">
      <w:bodyDiv w:val="1"/>
      <w:marLeft w:val="0"/>
      <w:marRight w:val="0"/>
      <w:marTop w:val="0"/>
      <w:marBottom w:val="0"/>
      <w:divBdr>
        <w:top w:val="none" w:sz="0" w:space="0" w:color="auto"/>
        <w:left w:val="none" w:sz="0" w:space="0" w:color="auto"/>
        <w:bottom w:val="none" w:sz="0" w:space="0" w:color="auto"/>
        <w:right w:val="none" w:sz="0" w:space="0" w:color="auto"/>
      </w:divBdr>
    </w:div>
    <w:div w:id="904073748">
      <w:bodyDiv w:val="1"/>
      <w:marLeft w:val="0"/>
      <w:marRight w:val="0"/>
      <w:marTop w:val="0"/>
      <w:marBottom w:val="0"/>
      <w:divBdr>
        <w:top w:val="none" w:sz="0" w:space="0" w:color="auto"/>
        <w:left w:val="none" w:sz="0" w:space="0" w:color="auto"/>
        <w:bottom w:val="none" w:sz="0" w:space="0" w:color="auto"/>
        <w:right w:val="none" w:sz="0" w:space="0" w:color="auto"/>
      </w:divBdr>
    </w:div>
    <w:div w:id="977494136">
      <w:bodyDiv w:val="1"/>
      <w:marLeft w:val="0"/>
      <w:marRight w:val="0"/>
      <w:marTop w:val="0"/>
      <w:marBottom w:val="0"/>
      <w:divBdr>
        <w:top w:val="none" w:sz="0" w:space="0" w:color="auto"/>
        <w:left w:val="none" w:sz="0" w:space="0" w:color="auto"/>
        <w:bottom w:val="none" w:sz="0" w:space="0" w:color="auto"/>
        <w:right w:val="none" w:sz="0" w:space="0" w:color="auto"/>
      </w:divBdr>
    </w:div>
    <w:div w:id="1306203252">
      <w:bodyDiv w:val="1"/>
      <w:marLeft w:val="0"/>
      <w:marRight w:val="0"/>
      <w:marTop w:val="0"/>
      <w:marBottom w:val="0"/>
      <w:divBdr>
        <w:top w:val="none" w:sz="0" w:space="0" w:color="auto"/>
        <w:left w:val="none" w:sz="0" w:space="0" w:color="auto"/>
        <w:bottom w:val="none" w:sz="0" w:space="0" w:color="auto"/>
        <w:right w:val="none" w:sz="0" w:space="0" w:color="auto"/>
      </w:divBdr>
    </w:div>
    <w:div w:id="1997956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12BEDE36-F7E2-4BD2-93F2-18BF31CB04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5839</Words>
  <Characters>33287</Characters>
  <Application>Microsoft Office Word</Application>
  <DocSecurity>0</DocSecurity>
  <Lines>277</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39048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Rachel</dc:creator>
  <cp:lastModifiedBy>Rachel</cp:lastModifiedBy>
  <cp:revision>2</cp:revision>
  <dcterms:created xsi:type="dcterms:W3CDTF">2015-03-30T16:05:00Z</dcterms:created>
  <dcterms:modified xsi:type="dcterms:W3CDTF">2015-03-30T16:05:00Z</dcterms:modified>
</cp:coreProperties>
</file>