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A1D1E" w14:textId="77777777" w:rsidR="005F2AD0" w:rsidRPr="003A5C1A" w:rsidRDefault="00FB0097" w:rsidP="001279B0">
      <w:pPr>
        <w:spacing w:after="200"/>
        <w:rPr>
          <w:rFonts w:ascii="Book Antiqua" w:hAnsi="Book Antiqua"/>
          <w:b/>
          <w:color w:val="000000"/>
          <w:sz w:val="22"/>
          <w:szCs w:val="22"/>
          <w:u w:val="single"/>
        </w:rPr>
      </w:pPr>
      <w:r w:rsidRPr="003A5C1A">
        <w:rPr>
          <w:rFonts w:ascii="Book Antiqua" w:hAnsi="Book Antiqua"/>
          <w:b/>
          <w:color w:val="000000"/>
          <w:sz w:val="22"/>
          <w:szCs w:val="22"/>
        </w:rPr>
        <w:t xml:space="preserve">Composing Identities </w:t>
      </w:r>
      <w:r w:rsidR="001279B0" w:rsidRPr="003A5C1A">
        <w:rPr>
          <w:rFonts w:ascii="Book Antiqua" w:hAnsi="Book Antiqua"/>
          <w:b/>
          <w:color w:val="000000"/>
          <w:sz w:val="22"/>
          <w:szCs w:val="22"/>
        </w:rPr>
        <w:t>(</w:t>
      </w:r>
      <w:r w:rsidR="003A5C1A">
        <w:rPr>
          <w:rFonts w:ascii="Book Antiqua" w:hAnsi="Book Antiqua"/>
          <w:b/>
          <w:color w:val="000000"/>
          <w:sz w:val="22"/>
          <w:szCs w:val="22"/>
        </w:rPr>
        <w:t>compiled</w:t>
      </w:r>
      <w:r w:rsidR="001279B0" w:rsidRPr="003A5C1A">
        <w:rPr>
          <w:rFonts w:ascii="Book Antiqua" w:hAnsi="Book Antiqua"/>
          <w:b/>
          <w:color w:val="000000"/>
          <w:sz w:val="22"/>
          <w:szCs w:val="22"/>
        </w:rPr>
        <w:t xml:space="preserve"> by Dr. </w:t>
      </w:r>
      <w:r w:rsidR="003A5C1A" w:rsidRPr="003A5C1A">
        <w:rPr>
          <w:rFonts w:ascii="Book Antiqua" w:hAnsi="Book Antiqua"/>
          <w:b/>
          <w:color w:val="000000"/>
          <w:sz w:val="22"/>
          <w:szCs w:val="22"/>
        </w:rPr>
        <w:t xml:space="preserve">Coretta M. </w:t>
      </w:r>
      <w:r w:rsidR="001279B0" w:rsidRPr="003A5C1A">
        <w:rPr>
          <w:rFonts w:ascii="Book Antiqua" w:hAnsi="Book Antiqua"/>
          <w:b/>
          <w:color w:val="000000"/>
          <w:sz w:val="22"/>
          <w:szCs w:val="22"/>
        </w:rPr>
        <w:t>Pittman)</w:t>
      </w:r>
    </w:p>
    <w:p w14:paraId="3FFBCDCF" w14:textId="77777777" w:rsidR="001279B0" w:rsidRPr="003A5C1A" w:rsidRDefault="00FB0097">
      <w:pPr>
        <w:ind w:left="720" w:hanging="720"/>
        <w:rPr>
          <w:rFonts w:ascii="Book Antiqua" w:hAnsi="Book Antiqua"/>
          <w:b/>
          <w:i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Books </w:t>
      </w:r>
    </w:p>
    <w:p w14:paraId="3A1343BC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Alexander, Jonathan.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Literacy, Sexuality, Pedagogy: Theory and Practice for Composition</w:t>
      </w:r>
    </w:p>
    <w:p w14:paraId="101A4C5B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  <w:t xml:space="preserve">Studies.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Logan, Utah: Utah State University Press, 2008. </w:t>
      </w:r>
    </w:p>
    <w:p w14:paraId="5BEFF65B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Carter, Stephen L.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The Culture of Disbelief: How American Law and Politics Trivialize </w:t>
      </w:r>
    </w:p>
    <w:p w14:paraId="1FCADCD9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  <w:t xml:space="preserve">Religious Devotion. 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 xml:space="preserve">New York: Anchor Books, 1993. </w:t>
      </w:r>
    </w:p>
    <w:p w14:paraId="448737DD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Crowley, Sharon.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Toward A Civil Discourse: Rhetoric and Fundamentalism. </w:t>
      </w:r>
      <w:r w:rsidRPr="003A5C1A">
        <w:rPr>
          <w:rFonts w:ascii="Book Antiqua" w:hAnsi="Book Antiqua"/>
          <w:color w:val="000000"/>
          <w:sz w:val="22"/>
          <w:szCs w:val="22"/>
        </w:rPr>
        <w:t>Pittsburgh:</w:t>
      </w:r>
    </w:p>
    <w:p w14:paraId="1276FA9F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University 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>of Pittsburgh Press, 2006.</w:t>
      </w:r>
      <w:proofErr w:type="gramEnd"/>
      <w:r w:rsidR="001279B0"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7979575C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DeGenaro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William.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Who Says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?: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Working-Class Rhetoric, Class Consciousness, and </w:t>
      </w:r>
    </w:p>
    <w:p w14:paraId="3F196E11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  <w:t xml:space="preserve">Community.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Pittsburgh: University 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 xml:space="preserve">of Pittsburgh Press, 2007. </w:t>
      </w:r>
    </w:p>
    <w:p w14:paraId="4DA04F94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Ivanic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Roz.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Writing and Identity: The </w:t>
      </w:r>
      <w:proofErr w:type="spellStart"/>
      <w:r w:rsidRPr="003A5C1A">
        <w:rPr>
          <w:rFonts w:ascii="Book Antiqua" w:hAnsi="Book Antiqua"/>
          <w:i/>
          <w:color w:val="000000"/>
          <w:sz w:val="22"/>
          <w:szCs w:val="22"/>
        </w:rPr>
        <w:t>Discoursal</w:t>
      </w:r>
      <w:proofErr w:type="spell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Construction of Identity in Academic Writing.</w:t>
      </w:r>
    </w:p>
    <w:p w14:paraId="1A19AC98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</w:r>
      <w:r w:rsidRPr="003A5C1A">
        <w:rPr>
          <w:rFonts w:ascii="Book Antiqua" w:hAnsi="Book Antiqua"/>
          <w:color w:val="000000"/>
          <w:sz w:val="22"/>
          <w:szCs w:val="22"/>
        </w:rPr>
        <w:t xml:space="preserve">Amsterdam, The Netherlands: John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Benjamins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Publishing Company, 1998. </w:t>
      </w:r>
    </w:p>
    <w:p w14:paraId="65FF162A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Lecourt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Donna.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Identity Matters: Schooling the Student Body in Academic Discourse.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Albany: </w:t>
      </w:r>
    </w:p>
    <w:p w14:paraId="06022606" w14:textId="77777777" w:rsidR="005F2AD0" w:rsidRPr="003A5C1A" w:rsidRDefault="001279B0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  <w:t xml:space="preserve">SUNY Press, 2004. </w:t>
      </w:r>
    </w:p>
    <w:p w14:paraId="1B7962B6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Newkirk, Thomas.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The Performance of the Self in Student Writing.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Portsmouth, NH: </w:t>
      </w:r>
      <w:r w:rsidRPr="003A5C1A">
        <w:rPr>
          <w:rFonts w:ascii="Book Antiqua" w:hAnsi="Book Antiqua"/>
          <w:color w:val="000000"/>
          <w:sz w:val="22"/>
          <w:szCs w:val="22"/>
        </w:rPr>
        <w:tab/>
      </w:r>
    </w:p>
    <w:p w14:paraId="1ACCB23E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Boynton/Coo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>k, 1997.</w:t>
      </w:r>
      <w:proofErr w:type="gramEnd"/>
      <w:r w:rsidR="001279B0"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39DEAAFF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Rose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, Mike.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Lives on the Boundary.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New 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 xml:space="preserve">York: Penguin Books, 1989. </w:t>
      </w:r>
    </w:p>
    <w:p w14:paraId="2E52D480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Williams, Patricia.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The Alchemy of Race and Rights.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Cambridge: Harvard University Press, </w:t>
      </w:r>
    </w:p>
    <w:p w14:paraId="3AAF0080" w14:textId="77777777" w:rsidR="005F2AD0" w:rsidRPr="003A5C1A" w:rsidRDefault="001279B0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  <w:t xml:space="preserve">1991. </w:t>
      </w:r>
    </w:p>
    <w:p w14:paraId="66B30BB5" w14:textId="77777777" w:rsidR="005F2AD0" w:rsidRPr="003A5C1A" w:rsidRDefault="005F2AD0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</w:p>
    <w:p w14:paraId="7DD51D74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Articles </w:t>
      </w:r>
    </w:p>
    <w:p w14:paraId="73D7F142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Alcoff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Linda Martin. “The Problem of Speaking for Others.”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Who Can Speak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?: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Authority</w:t>
      </w:r>
    </w:p>
    <w:p w14:paraId="3E4F7693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and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Critical Identity.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Eds. Judith Roof and Robyn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Wiegman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Champaign, ILL: </w:t>
      </w:r>
    </w:p>
    <w:p w14:paraId="0984BA26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University of Illinois Press, 1995.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43E607FD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Anson, Chris. “Distant Voices: Teaching and Writing in a Culture of Technology.”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</w:t>
      </w:r>
    </w:p>
    <w:p w14:paraId="6ACD59FC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  <w:t xml:space="preserve">English: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61(1999): 261-80. </w:t>
      </w:r>
    </w:p>
    <w:p w14:paraId="63021A05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Baillif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Michelle. “Seducing Composition: A Challenge to Identity- Disclosing Pedagogies.” </w:t>
      </w:r>
    </w:p>
    <w:p w14:paraId="62AD2D39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Rhetoric Review.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16 (1997): 76-91. </w:t>
      </w:r>
    </w:p>
    <w:p w14:paraId="28ACC3C4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Bartholomae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David. “Inventing the University.”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</w:p>
    <w:p w14:paraId="06DF0ACD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</w:r>
      <w:r w:rsidRPr="003A5C1A">
        <w:rPr>
          <w:rFonts w:ascii="Book Antiqua" w:hAnsi="Book Antiqua"/>
          <w:color w:val="000000"/>
          <w:sz w:val="22"/>
          <w:szCs w:val="22"/>
        </w:rPr>
        <w:t xml:space="preserve">Ed. Victor Villanueva. Urbana: NCTE, 2003. 623-653. </w:t>
      </w:r>
    </w:p>
    <w:p w14:paraId="35AE10B9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Berthoff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Ann E. “Interchanges: Spiritual Sites of Composing.”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College Composition and</w:t>
      </w:r>
    </w:p>
    <w:p w14:paraId="71C45029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  <w:t xml:space="preserve">Communication.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45.2 (1994): 237-63. </w:t>
      </w:r>
    </w:p>
    <w:p w14:paraId="134435A0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Castiglia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>, Christopher. “Where I’m Coming From: Memory, Location, and the (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Un)making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3AC9F100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  <w:t xml:space="preserve">Of National Subjectivity.”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Personal Effects: The Social Character of Scholarly Writing.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Ed. Deborah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Holdstein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DavidBleich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Logan, Utah: Utah State University Press, 2001. </w:t>
      </w:r>
    </w:p>
    <w:p w14:paraId="702F577A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  <w:t xml:space="preserve">317-335. </w:t>
      </w:r>
    </w:p>
    <w:p w14:paraId="633BD24A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Cushman, Ellen. “The Rhetorician As an Agent of Social Change.”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Composition and </w:t>
      </w:r>
    </w:p>
    <w:p w14:paraId="08FF3B2D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  <w:t xml:space="preserve">Communication. </w:t>
      </w:r>
      <w:r w:rsidRPr="003A5C1A">
        <w:rPr>
          <w:rFonts w:ascii="Book Antiqua" w:hAnsi="Book Antiqua"/>
          <w:color w:val="000000"/>
          <w:sz w:val="22"/>
          <w:szCs w:val="22"/>
        </w:rPr>
        <w:t>47.1 (1996): 7-28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>.</w:t>
      </w:r>
    </w:p>
    <w:p w14:paraId="428DDC1A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Delpit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Lisa. “The Politics of Teaching Literate Discourse.”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Other People’s Children: Cultural</w:t>
      </w:r>
    </w:p>
    <w:p w14:paraId="5741B878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Conflict in the Classroom.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New 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 xml:space="preserve">York: New Press, 1995. 152-66. </w:t>
      </w:r>
    </w:p>
    <w:p w14:paraId="0F4ECA6F" w14:textId="77777777" w:rsidR="005F2AD0" w:rsidRPr="003A5C1A" w:rsidRDefault="00FB0097" w:rsidP="001279B0">
      <w:pPr>
        <w:keepNext/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Faigley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Lester. “Ideologies of the Self in Writing Evaluation.”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Fragments of Rationality: </w:t>
      </w:r>
    </w:p>
    <w:p w14:paraId="5CB8BAF2" w14:textId="77777777" w:rsidR="005F2AD0" w:rsidRPr="003A5C1A" w:rsidRDefault="00FB0097" w:rsidP="001279B0">
      <w:pPr>
        <w:keepNext/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lastRenderedPageBreak/>
        <w:tab/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Postmodernity and the Subject of Composition.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Pittsburgh: University of Pittsburgh </w:t>
      </w:r>
    </w:p>
    <w:p w14:paraId="35E8BFB7" w14:textId="77777777" w:rsidR="005F2AD0" w:rsidRPr="003A5C1A" w:rsidRDefault="00FB0097" w:rsidP="001279B0">
      <w:pPr>
        <w:keepNext/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  <w:t xml:space="preserve">Press, 1995. 111-132. </w:t>
      </w:r>
    </w:p>
    <w:p w14:paraId="3D0F953D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Gray, Jeffrey. “In the Name of the Subject: Some Recent Versions of the Personal.”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Personal</w:t>
      </w:r>
    </w:p>
    <w:p w14:paraId="19DD231F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  <w:t xml:space="preserve">Effects: The Social Character of Scholarly Writing.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Ed. Deborah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Holdstein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David</w:t>
      </w:r>
    </w:p>
    <w:p w14:paraId="53992D8F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Bleich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Logan, Utah: Utah State University Press, 2001. 253-266. </w:t>
      </w:r>
    </w:p>
    <w:p w14:paraId="3675A3DC" w14:textId="77777777" w:rsidR="005F2AD0" w:rsidRPr="003A5C1A" w:rsidRDefault="00FB0097">
      <w:pPr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Grumet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Madeline R. “Autobiography: The Mixed Genre of Public and Private.” 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Personal</w:t>
      </w:r>
    </w:p>
    <w:p w14:paraId="5A1C11C0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i/>
          <w:color w:val="000000"/>
          <w:sz w:val="22"/>
          <w:szCs w:val="22"/>
        </w:rPr>
        <w:tab/>
        <w:t xml:space="preserve">Effects: The Social Character of Scholarly Writing.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Ed. Deborah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Holdstein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David</w:t>
      </w:r>
    </w:p>
    <w:p w14:paraId="01E1E2FF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Bleich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Logan, Utah: Utah State University Press, 2001. 165-178. </w:t>
      </w:r>
    </w:p>
    <w:p w14:paraId="51CE07DC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Hairston, Maxine. “Diversity, Ideology, and Teaching.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Composition and Communication.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43.2 (1992): 179-95. </w:t>
      </w:r>
    </w:p>
    <w:p w14:paraId="681057BE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Kopelson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Karen. “Dis/Integrating the gay/queer binary: ‘Reconstructing identity politics’ for a </w:t>
      </w:r>
    </w:p>
    <w:p w14:paraId="5602F62E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Performative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Pedagogy.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English.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65 (2002): 17-35. </w:t>
      </w:r>
    </w:p>
    <w:p w14:paraId="4AAB1A9A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Malinowitz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Harriet. “Construing and Constructing Knowledge as a Lesbian or Gay Student Writer.”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Pre/Text: A Journal of Rhetorical Theory.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13.3-4 (1992); 37-52.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21286242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>Matsuda, Paul Kei. “Composition Studies and ESL Writing: A Disciplinary Division of Labor.”</w:t>
      </w:r>
    </w:p>
    <w:p w14:paraId="254E4F6D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Composition and Communication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50.4 (1999): 699-721. </w:t>
      </w:r>
    </w:p>
    <w:p w14:paraId="4849CD15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Williams, Bronwyn. “The Book and the Truth: Faith, Rhetoric, and Cross-Cultural </w:t>
      </w:r>
    </w:p>
    <w:p w14:paraId="524D7937" w14:textId="77777777" w:rsidR="005F2AD0" w:rsidRPr="003A5C1A" w:rsidRDefault="00FB0097">
      <w:pPr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ab/>
        <w:t xml:space="preserve">Communication.”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Negotiating Religious Faith in the Composition Classroom.</w:t>
      </w:r>
      <w:r w:rsidR="001279B0" w:rsidRPr="003A5C1A">
        <w:rPr>
          <w:rFonts w:ascii="Book Antiqua" w:hAnsi="Book Antiqua"/>
          <w:i/>
          <w:color w:val="000000"/>
          <w:sz w:val="22"/>
          <w:szCs w:val="22"/>
        </w:rPr>
        <w:t xml:space="preserve">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Ed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Elizabeth Vander Lei and Bonnie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Lenore 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Kyburz</w:t>
      </w:r>
      <w:proofErr w:type="spellEnd"/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. Portsmouth, NH: Boynton/Cook, 2005. 105-120. </w:t>
      </w:r>
    </w:p>
    <w:p w14:paraId="013023FA" w14:textId="77777777" w:rsidR="005F2AD0" w:rsidRPr="003A5C1A" w:rsidRDefault="005F2AD0">
      <w:pPr>
        <w:ind w:left="720" w:hanging="720"/>
        <w:rPr>
          <w:rFonts w:ascii="Book Antiqua" w:hAnsi="Book Antiqua"/>
          <w:color w:val="000000"/>
          <w:sz w:val="22"/>
          <w:szCs w:val="22"/>
        </w:rPr>
      </w:pPr>
    </w:p>
    <w:p w14:paraId="2EE0DE00" w14:textId="77777777" w:rsidR="005F2AD0" w:rsidRPr="003A5C1A" w:rsidRDefault="005F2AD0">
      <w:pPr>
        <w:ind w:left="720" w:hanging="720"/>
        <w:rPr>
          <w:rFonts w:ascii="Book Antiqua" w:hAnsi="Book Antiqua"/>
          <w:color w:val="000000"/>
          <w:sz w:val="22"/>
          <w:szCs w:val="22"/>
        </w:rPr>
      </w:pPr>
    </w:p>
    <w:p w14:paraId="03B177FA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4A5465DC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22D47550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4BA54BB0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1F557FAC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2E0FB011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2AE25A10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48A5E224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1EE1601D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4730F4A1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3C2591E4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085AA3A9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184536FB" w14:textId="77777777" w:rsidR="005F2AD0" w:rsidRPr="003A5C1A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325AF195" w14:textId="77777777" w:rsidR="005F2AD0" w:rsidRDefault="005F2AD0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65F2B605" w14:textId="77777777" w:rsidR="003A5C1A" w:rsidRDefault="003A5C1A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2B3DD64D" w14:textId="77777777" w:rsidR="003A5C1A" w:rsidRDefault="003A5C1A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7E5324CE" w14:textId="77777777" w:rsidR="003A5C1A" w:rsidRDefault="003A5C1A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56B7F50F" w14:textId="77777777" w:rsidR="003A5C1A" w:rsidRDefault="003A5C1A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6A4134F6" w14:textId="77777777" w:rsidR="003A5C1A" w:rsidRDefault="003A5C1A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6299AC83" w14:textId="77777777" w:rsidR="003A5C1A" w:rsidRPr="003A5C1A" w:rsidRDefault="003A5C1A">
      <w:pPr>
        <w:spacing w:after="200"/>
        <w:ind w:left="720" w:hanging="720"/>
        <w:jc w:val="center"/>
        <w:rPr>
          <w:rFonts w:ascii="Book Antiqua" w:hAnsi="Book Antiqua"/>
          <w:b/>
          <w:color w:val="000000"/>
          <w:sz w:val="22"/>
          <w:szCs w:val="22"/>
        </w:rPr>
      </w:pPr>
    </w:p>
    <w:p w14:paraId="3C7C140D" w14:textId="77777777" w:rsidR="005F2AD0" w:rsidRPr="003A5C1A" w:rsidRDefault="00FB0097" w:rsidP="001279B0">
      <w:pPr>
        <w:spacing w:after="200"/>
        <w:rPr>
          <w:rFonts w:ascii="Book Antiqua" w:hAnsi="Book Antiqua"/>
          <w:b/>
          <w:color w:val="000000"/>
          <w:sz w:val="22"/>
          <w:szCs w:val="22"/>
        </w:rPr>
      </w:pPr>
      <w:r w:rsidRPr="003A5C1A">
        <w:rPr>
          <w:rFonts w:ascii="Book Antiqua" w:hAnsi="Book Antiqua"/>
          <w:b/>
          <w:color w:val="000000"/>
          <w:sz w:val="22"/>
          <w:szCs w:val="22"/>
        </w:rPr>
        <w:t>Rhetoric &amp; Composition Histories &amp; Theories</w:t>
      </w:r>
      <w:r w:rsidR="001279B0" w:rsidRPr="003A5C1A">
        <w:rPr>
          <w:rFonts w:ascii="Book Antiqua" w:hAnsi="Book Antiqua"/>
          <w:b/>
          <w:color w:val="000000"/>
          <w:sz w:val="22"/>
          <w:szCs w:val="22"/>
        </w:rPr>
        <w:t xml:space="preserve"> (prepared by Dr. </w:t>
      </w:r>
      <w:r w:rsidR="003A5C1A" w:rsidRPr="003A5C1A">
        <w:rPr>
          <w:rFonts w:ascii="Book Antiqua" w:hAnsi="Book Antiqua"/>
          <w:b/>
          <w:color w:val="000000"/>
          <w:sz w:val="22"/>
          <w:szCs w:val="22"/>
        </w:rPr>
        <w:t xml:space="preserve">Michael-John </w:t>
      </w:r>
      <w:proofErr w:type="spellStart"/>
      <w:r w:rsidR="001279B0" w:rsidRPr="003A5C1A">
        <w:rPr>
          <w:rFonts w:ascii="Book Antiqua" w:hAnsi="Book Antiqua"/>
          <w:b/>
          <w:color w:val="000000"/>
          <w:sz w:val="22"/>
          <w:szCs w:val="22"/>
        </w:rPr>
        <w:t>DePalma</w:t>
      </w:r>
      <w:proofErr w:type="spellEnd"/>
      <w:r w:rsidR="001279B0" w:rsidRPr="003A5C1A">
        <w:rPr>
          <w:rFonts w:ascii="Book Antiqua" w:hAnsi="Book Antiqua"/>
          <w:b/>
          <w:color w:val="000000"/>
          <w:sz w:val="22"/>
          <w:szCs w:val="22"/>
        </w:rPr>
        <w:t>)</w:t>
      </w:r>
    </w:p>
    <w:p w14:paraId="7F1A173A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The Classical Rhetorical Tradition </w:t>
      </w:r>
    </w:p>
    <w:p w14:paraId="26FA0A7A" w14:textId="77777777" w:rsidR="001279B0" w:rsidRPr="003A5C1A" w:rsidRDefault="00FB0097" w:rsidP="001279B0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Aristotle.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Aristotle on Rhetoric: A Theory of Civic Discourse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Ed. and trans. George A. Kennedy.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New York: Oxford Univ. Press, 1991. </w:t>
      </w:r>
    </w:p>
    <w:p w14:paraId="6170AE47" w14:textId="77777777" w:rsidR="005F2AD0" w:rsidRPr="003A5C1A" w:rsidRDefault="00FB0097" w:rsidP="001279B0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Plato.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Phaedrus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The Rhetorical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Tradition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Eds.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Patricia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Bizzell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Bruce Herzberg.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Boston: Bedford/St. Martin's, 2001. 138-168. </w:t>
      </w:r>
    </w:p>
    <w:p w14:paraId="3ADAD055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Quintilian. “From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Institutes of Oratory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.” 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The Rhetorical Tradition</w:t>
      </w:r>
      <w:r w:rsidRPr="003A5C1A">
        <w:rPr>
          <w:rFonts w:ascii="Book Antiqua" w:hAnsi="Book Antiqua"/>
          <w:color w:val="000000"/>
          <w:sz w:val="22"/>
          <w:szCs w:val="22"/>
        </w:rPr>
        <w:t>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Eds. Patricia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Bizzell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Bruce</w:t>
      </w:r>
    </w:p>
    <w:p w14:paraId="77770DFD" w14:textId="77777777" w:rsidR="005F2AD0" w:rsidRPr="003A5C1A" w:rsidRDefault="00FB0097" w:rsidP="001279B0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Herzberg. Boston: Bedford/St. Martin's, 2001. 359-428. </w:t>
      </w:r>
    </w:p>
    <w:p w14:paraId="2D609D32" w14:textId="77777777" w:rsidR="001279B0" w:rsidRPr="003A5C1A" w:rsidRDefault="001279B0" w:rsidP="001279B0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</w:p>
    <w:p w14:paraId="6E7B4B6C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Histories of Composition </w:t>
      </w:r>
    </w:p>
    <w:p w14:paraId="0B095A49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Berlin, James.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Rhetoric and Reality: Writing Instruction in American Colleges, 1900-1985</w:t>
      </w:r>
      <w:r w:rsidRPr="003A5C1A">
        <w:rPr>
          <w:rFonts w:ascii="Book Antiqua" w:hAnsi="Book Antiqua"/>
          <w:color w:val="000000"/>
          <w:sz w:val="22"/>
          <w:szCs w:val="22"/>
          <w:u w:val="single"/>
        </w:rPr>
        <w:t>.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Carbondale: Southern Illinois UP, 1987. </w:t>
      </w:r>
    </w:p>
    <w:p w14:paraId="00D9534D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Brereton, John. “Preface and Introduction.”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The Origin of Composition Studies in the American College, 1875-1925: A Documentary History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Ed. John Brereton. Pittsburgh: University of Pittsburgh Press, 1995. </w:t>
      </w:r>
    </w:p>
    <w:p w14:paraId="2C5D6DF7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Connors, Robert.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Composition-Rhetoric: Background, Theory, and Pedagogy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Pittsburgh: University of Pittsburgh Press, 1997.  </w:t>
      </w:r>
    </w:p>
    <w:p w14:paraId="17507107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>Crowley, Sharon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.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Composition in the University: Historical and Polemical Essays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Pittsburgh: </w:t>
      </w:r>
      <w:r w:rsidRPr="003A5C1A">
        <w:rPr>
          <w:rFonts w:ascii="Book Antiqua" w:hAnsi="Book Antiqua"/>
          <w:color w:val="000000"/>
          <w:sz w:val="22"/>
          <w:szCs w:val="22"/>
        </w:rPr>
        <w:lastRenderedPageBreak/>
        <w:t xml:space="preserve">University of Pittsburgh Press, 1998. </w:t>
      </w:r>
    </w:p>
    <w:p w14:paraId="040CE5C9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Fulkerson, Richard. “Composition at the Turn of the Twenty-First Century.”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College Composition and Communication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56.4 (2005): 654-87. </w:t>
      </w:r>
    </w:p>
    <w:p w14:paraId="7DD80FBE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Harris, Joseph.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A Teaching Subject: Composition Since 1966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Upper Saddle River, NJ: Prentice Hall, 1997. </w:t>
      </w:r>
    </w:p>
    <w:p w14:paraId="64E0EBA9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Russell, David.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Writing in the Academic Disciplines: A Curricular History</w:t>
      </w:r>
      <w:r w:rsidRPr="003A5C1A">
        <w:rPr>
          <w:rFonts w:ascii="Book Antiqua" w:hAnsi="Book Antiqua"/>
          <w:color w:val="000000"/>
          <w:sz w:val="22"/>
          <w:szCs w:val="22"/>
        </w:rPr>
        <w:t>. 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Carbondale, IL: Southern Illinois UP, 2002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>.</w:t>
      </w:r>
    </w:p>
    <w:p w14:paraId="23BDAFC0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i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Trimbur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John and Bruce Horner. “English Only and U.S. College Composition.”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Composition and Communication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53.4 (June 2002): 594-630. </w:t>
      </w:r>
    </w:p>
    <w:p w14:paraId="3F0C2E2B" w14:textId="77777777" w:rsidR="005F2AD0" w:rsidRPr="003A5C1A" w:rsidRDefault="005F2AD0">
      <w:pPr>
        <w:spacing w:after="200"/>
        <w:ind w:left="720" w:hanging="720"/>
        <w:contextualSpacing/>
        <w:rPr>
          <w:rFonts w:ascii="Book Antiqua" w:hAnsi="Book Antiqua"/>
          <w:i/>
          <w:color w:val="000000"/>
          <w:sz w:val="22"/>
          <w:szCs w:val="22"/>
        </w:rPr>
      </w:pPr>
    </w:p>
    <w:p w14:paraId="51540428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Theory Building in Composition </w:t>
      </w:r>
      <w:r w:rsidR="001279B0" w:rsidRPr="003A5C1A">
        <w:rPr>
          <w:rFonts w:ascii="Book Antiqua" w:hAnsi="Book Antiqua"/>
          <w:b/>
          <w:i/>
          <w:color w:val="000000"/>
          <w:sz w:val="22"/>
          <w:szCs w:val="22"/>
        </w:rPr>
        <w:t>Studies</w:t>
      </w:r>
    </w:p>
    <w:p w14:paraId="1F3058E3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Flower, Linda.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“Cognition, Context, and Theory Building.”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</w:t>
      </w:r>
      <w:r w:rsidRPr="003A5C1A">
        <w:rPr>
          <w:rFonts w:ascii="Book Antiqua" w:hAnsi="Book Antiqua"/>
          <w:color w:val="000000"/>
          <w:sz w:val="22"/>
          <w:szCs w:val="22"/>
        </w:rPr>
        <w:t>. Ed. Victor Villanueva. Urba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 xml:space="preserve">na, IL: NCTE, 2003. 739-72. </w:t>
      </w:r>
    </w:p>
    <w:p w14:paraId="1CCEB497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Smit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David.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The End of Composition Studies.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Carbondale, IL: Southern Illinois UP, 2004. </w:t>
      </w:r>
    </w:p>
    <w:p w14:paraId="40F2BA34" w14:textId="77777777" w:rsidR="005F2AD0" w:rsidRPr="003A5C1A" w:rsidRDefault="005F2AD0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</w:p>
    <w:p w14:paraId="3ADE4351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Theories of Composition </w:t>
      </w:r>
    </w:p>
    <w:p w14:paraId="7BC95FE0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Bawarshi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Anis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Genre and the Invention of the Writer</w:t>
      </w:r>
      <w:r w:rsidRPr="003A5C1A">
        <w:rPr>
          <w:rFonts w:ascii="Book Antiqua" w:hAnsi="Book Antiqua"/>
          <w:color w:val="000000"/>
          <w:sz w:val="22"/>
          <w:szCs w:val="22"/>
        </w:rPr>
        <w:t>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Utah: Utah State University Press, 2003. </w:t>
      </w:r>
    </w:p>
    <w:p w14:paraId="77701254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Berlin, James. “Contemporary Composition: The Major Pedagogical Theories.”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255-70. </w:t>
      </w:r>
    </w:p>
    <w:p w14:paraId="217C0765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---.  “Rhetoric and Ideology in the Writing Class.” 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College English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50.5 (September 1988): 477-94. </w:t>
      </w:r>
    </w:p>
    <w:p w14:paraId="2E34704E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Bizzell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Patricia. “William Perry and Liberal Education.”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319-28. </w:t>
      </w:r>
    </w:p>
    <w:p w14:paraId="2CC5262C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- -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- 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“Cognition, Convention, and Certainty: What We Need to Know about Writing.”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387-412. </w:t>
      </w:r>
    </w:p>
    <w:p w14:paraId="2256248D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Brandt, Deborah.  “Sponsors of Literacy.” 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Composition and Communication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49.2 (1998): 165-85. </w:t>
      </w:r>
    </w:p>
    <w:p w14:paraId="5DC50266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Bruffee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Kenneth A. “Collaborative Learning and the ‘Conversation of Mankind.’”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415-36. </w:t>
      </w:r>
    </w:p>
    <w:p w14:paraId="69F9E057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lastRenderedPageBreak/>
        <w:t xml:space="preserve">Burke, Kenneth. “From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A Grammar of Motives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.” 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The Rhetorical Tradition</w:t>
      </w:r>
      <w:r w:rsidRPr="003A5C1A">
        <w:rPr>
          <w:rFonts w:ascii="Book Antiqua" w:hAnsi="Book Antiqua"/>
          <w:color w:val="000000"/>
          <w:sz w:val="22"/>
          <w:szCs w:val="22"/>
        </w:rPr>
        <w:t>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Eds.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Patricia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Bizzell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Bruce Herzberg.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Boston: Bedford/St. Martin's, 2001.  1298-1324. </w:t>
      </w:r>
    </w:p>
    <w:p w14:paraId="322048EA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---. “From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Language as Symbolic Action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.” 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The Rhetorical Tradition</w:t>
      </w:r>
      <w:r w:rsidRPr="003A5C1A">
        <w:rPr>
          <w:rFonts w:ascii="Book Antiqua" w:hAnsi="Book Antiqua"/>
          <w:color w:val="000000"/>
          <w:sz w:val="22"/>
          <w:szCs w:val="22"/>
        </w:rPr>
        <w:t>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Eds.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Patricia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Bizzell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Bruce Herzberg.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Boston: Bedford/St. Martin's, 2001.  1340-1347. </w:t>
      </w:r>
    </w:p>
    <w:p w14:paraId="1B9A14A6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Ede, Lisa and Andrea A. Lunsford. “Audience Addressed/Audience Invoked: The Role of Audience in Composition Theory and Pedagogy.”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77-96. </w:t>
      </w:r>
    </w:p>
    <w:p w14:paraId="0116DD67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Elbow, Peter.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 “The Believing and Doubting Game—An Analysis of the Intellectual Enterprise.” 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Writing Without Teachers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 Second Edition.  New York and Oxford: Oxford U P, 1998.  147-91. </w:t>
      </w:r>
    </w:p>
    <w:p w14:paraId="65387BA0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Emig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Janet. “Writing as a Mode of Learning.”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7-16. </w:t>
      </w:r>
    </w:p>
    <w:p w14:paraId="42EBA6B5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Flower, Linda and John R. Hayes.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“A Cognitive Process Theory of Writing.”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273-98. </w:t>
      </w:r>
    </w:p>
    <w:p w14:paraId="65673D2D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Gee, James Paul. “What Is Literacy?”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Literacy: A Critical Sourcebook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Ed. Ellen Cushman et al. Boston: Bedford/St. Martin’s, 2001. 525-44. </w:t>
      </w:r>
    </w:p>
    <w:p w14:paraId="44A2D5DE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Gere, Anne. “Kitchen Tables and Rented Rooms: The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Extracurriculum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of Composition.”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Composition and Communication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45 (1994): 75-92. </w:t>
      </w:r>
    </w:p>
    <w:p w14:paraId="35F37C6B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Huot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Brian. “Toward a new theory of writing assessment.”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College Composition and Communication 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47.4 (1996): 549-566. </w:t>
      </w:r>
    </w:p>
    <w:p w14:paraId="58F8D562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Murray, Donald. “Teach Writing as a Process Not Product.”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3-6. </w:t>
      </w:r>
    </w:p>
    <w:p w14:paraId="5D1EF980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Ong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Walter J. “Writing Is a Technology that Restructures Thought.”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Literacy: A Critical Sourcebook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Ed. Ellen Cushman et al. Boston: Bedford/St. Martin’s, 2001. 19-31. </w:t>
      </w:r>
    </w:p>
    <w:p w14:paraId="085688BB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---. “The Writer’s Audience is Always a Fiction.”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55-76. </w:t>
      </w:r>
    </w:p>
    <w:p w14:paraId="7AC8309E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Pratt, Mary Louise. “Arts of the Contact Zone.”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Profession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91. New York:  MLA, 1991.  33-40. </w:t>
      </w:r>
    </w:p>
    <w:p w14:paraId="6CFE1090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Rose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, Mike. “The Language of Exclusion: Writing Instruction at the University.”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547-70. </w:t>
      </w:r>
    </w:p>
    <w:p w14:paraId="69CE4531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Shaughnessy, Mina P.  “Diving In: An introduction to Basic Writing.”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2003. 311-18. </w:t>
      </w:r>
    </w:p>
    <w:p w14:paraId="294163C3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Sommers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>, Nancy.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“Revision Strategies of Student Writers and Experienced Adult Writers.”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Cross-Talk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in Comp Theory: A Reader.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2</w:t>
      </w:r>
      <w:r w:rsidRPr="003A5C1A">
        <w:rPr>
          <w:rFonts w:ascii="Book Antiqua" w:hAnsi="Book Antiqua"/>
          <w:color w:val="000000"/>
          <w:sz w:val="22"/>
          <w:szCs w:val="22"/>
          <w:vertAlign w:val="superscript"/>
        </w:rPr>
        <w:t>nd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ed. Ed. Victor Villanueva.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Urbana, IL: NCTE, </w:t>
      </w:r>
      <w:r w:rsidRPr="003A5C1A">
        <w:rPr>
          <w:rFonts w:ascii="Book Antiqua" w:hAnsi="Book Antiqua"/>
          <w:color w:val="000000"/>
          <w:sz w:val="22"/>
          <w:szCs w:val="22"/>
        </w:rPr>
        <w:lastRenderedPageBreak/>
        <w:t xml:space="preserve">2003. 43-54. </w:t>
      </w:r>
    </w:p>
    <w:p w14:paraId="4C9CE616" w14:textId="77777777" w:rsidR="005F2AD0" w:rsidRPr="003A5C1A" w:rsidRDefault="005F2AD0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</w:p>
    <w:p w14:paraId="3A33C750" w14:textId="77777777" w:rsidR="005F2AD0" w:rsidRPr="003A5C1A" w:rsidRDefault="005F2AD0">
      <w:pPr>
        <w:spacing w:after="200"/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6F72226C" w14:textId="77777777" w:rsidR="005F2AD0" w:rsidRDefault="005F2AD0">
      <w:pPr>
        <w:spacing w:after="200"/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089F8BB0" w14:textId="77777777" w:rsidR="003A5C1A" w:rsidRDefault="003A5C1A">
      <w:pPr>
        <w:spacing w:after="200"/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6BBE9B8D" w14:textId="77777777" w:rsidR="003A5C1A" w:rsidRDefault="003A5C1A">
      <w:pPr>
        <w:spacing w:after="200"/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0A626E68" w14:textId="77777777" w:rsidR="003A5C1A" w:rsidRDefault="003A5C1A">
      <w:pPr>
        <w:spacing w:after="200"/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7D323AC2" w14:textId="77777777" w:rsidR="003A5C1A" w:rsidRDefault="003A5C1A">
      <w:pPr>
        <w:spacing w:after="200"/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0B052069" w14:textId="77777777" w:rsidR="003A5C1A" w:rsidRDefault="003A5C1A">
      <w:pPr>
        <w:spacing w:after="200"/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5EB92067" w14:textId="77777777" w:rsidR="003A5C1A" w:rsidRDefault="003A5C1A">
      <w:pPr>
        <w:spacing w:after="200"/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7F1CFB76" w14:textId="77777777" w:rsidR="003A5C1A" w:rsidRPr="003A5C1A" w:rsidRDefault="003A5C1A">
      <w:pPr>
        <w:spacing w:after="200"/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15E7DB3A" w14:textId="77777777" w:rsidR="001279B0" w:rsidRPr="003A5C1A" w:rsidRDefault="001279B0" w:rsidP="001279B0">
      <w:pPr>
        <w:rPr>
          <w:rFonts w:ascii="Book Antiqua" w:hAnsi="Book Antiqua"/>
          <w:b/>
          <w:color w:val="000000"/>
          <w:sz w:val="22"/>
          <w:szCs w:val="22"/>
        </w:rPr>
      </w:pPr>
    </w:p>
    <w:p w14:paraId="7AD1EF32" w14:textId="77777777" w:rsidR="005F2AD0" w:rsidRPr="003A5C1A" w:rsidRDefault="00FB0097" w:rsidP="001279B0">
      <w:pPr>
        <w:rPr>
          <w:rFonts w:ascii="Book Antiqua" w:hAnsi="Book Antiqua"/>
          <w:b/>
          <w:color w:val="000000"/>
          <w:sz w:val="22"/>
          <w:szCs w:val="22"/>
        </w:rPr>
      </w:pPr>
      <w:r w:rsidRPr="003A5C1A">
        <w:rPr>
          <w:rFonts w:ascii="Book Antiqua" w:hAnsi="Book Antiqua"/>
          <w:b/>
          <w:color w:val="000000"/>
          <w:sz w:val="22"/>
          <w:szCs w:val="22"/>
        </w:rPr>
        <w:t xml:space="preserve">Computers and Writing </w:t>
      </w:r>
      <w:r w:rsidR="001279B0" w:rsidRPr="003A5C1A">
        <w:rPr>
          <w:rFonts w:ascii="Book Antiqua" w:hAnsi="Book Antiqua"/>
          <w:b/>
          <w:color w:val="000000"/>
          <w:sz w:val="22"/>
          <w:szCs w:val="22"/>
        </w:rPr>
        <w:t xml:space="preserve">(prepared by Dr. </w:t>
      </w:r>
      <w:r w:rsidR="003A5C1A" w:rsidRPr="003A5C1A">
        <w:rPr>
          <w:rFonts w:ascii="Book Antiqua" w:hAnsi="Book Antiqua"/>
          <w:b/>
          <w:color w:val="000000"/>
          <w:sz w:val="22"/>
          <w:szCs w:val="22"/>
        </w:rPr>
        <w:t xml:space="preserve">Kara Poe </w:t>
      </w:r>
      <w:r w:rsidRPr="003A5C1A">
        <w:rPr>
          <w:rFonts w:ascii="Book Antiqua" w:hAnsi="Book Antiqua"/>
          <w:b/>
          <w:color w:val="000000"/>
          <w:sz w:val="22"/>
          <w:szCs w:val="22"/>
        </w:rPr>
        <w:t>Alexander</w:t>
      </w:r>
      <w:r w:rsidR="001279B0" w:rsidRPr="003A5C1A">
        <w:rPr>
          <w:rFonts w:ascii="Book Antiqua" w:hAnsi="Book Antiqua"/>
          <w:b/>
          <w:color w:val="000000"/>
          <w:sz w:val="22"/>
          <w:szCs w:val="22"/>
        </w:rPr>
        <w:t>)</w:t>
      </w:r>
    </w:p>
    <w:p w14:paraId="62D25B08" w14:textId="77777777" w:rsidR="001279B0" w:rsidRPr="003A5C1A" w:rsidRDefault="001279B0" w:rsidP="001279B0">
      <w:pPr>
        <w:rPr>
          <w:rFonts w:ascii="Book Antiqua" w:hAnsi="Book Antiqua"/>
          <w:b/>
          <w:color w:val="000000"/>
          <w:sz w:val="22"/>
          <w:szCs w:val="22"/>
        </w:rPr>
      </w:pPr>
    </w:p>
    <w:p w14:paraId="3AFB2423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Books </w:t>
      </w:r>
    </w:p>
    <w:p w14:paraId="4FA63193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Herrington, Anne, Hodgson, Kevin, and Moran, Charles. (2009).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Teaching the new writing: Technology, Change, and Assessment in the 21</w:t>
      </w:r>
      <w:r w:rsidRPr="003A5C1A">
        <w:rPr>
          <w:rFonts w:ascii="Book Antiqua" w:hAnsi="Book Antiqua"/>
          <w:i/>
          <w:color w:val="000000"/>
          <w:sz w:val="22"/>
          <w:szCs w:val="22"/>
          <w:vertAlign w:val="superscript"/>
        </w:rPr>
        <w:t>st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-Century Classroom</w:t>
      </w:r>
      <w:r w:rsidRPr="003A5C1A">
        <w:rPr>
          <w:rFonts w:ascii="Book Antiqua" w:hAnsi="Book Antiqua"/>
          <w:color w:val="000000"/>
          <w:sz w:val="22"/>
          <w:szCs w:val="22"/>
        </w:rPr>
        <w:t>.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</w:t>
      </w:r>
      <w:r w:rsidR="001279B0" w:rsidRPr="003A5C1A">
        <w:rPr>
          <w:rFonts w:ascii="Book Antiqua" w:hAnsi="Book Antiqua"/>
          <w:color w:val="000000"/>
          <w:sz w:val="22"/>
          <w:szCs w:val="22"/>
        </w:rPr>
        <w:t xml:space="preserve">Teachers College. </w:t>
      </w:r>
    </w:p>
    <w:p w14:paraId="35C8AC98" w14:textId="77777777" w:rsidR="001279B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Sidler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Michelle, Morris, Richard, and Smith, Elizabeth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Overman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(Eds.), (2008).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Computers in the Composition Classroom: A Critical Sourcebook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New York: Bedford/St. Martin’s. </w:t>
      </w:r>
    </w:p>
    <w:p w14:paraId="6E92150A" w14:textId="77777777" w:rsidR="001279B0" w:rsidRPr="003A5C1A" w:rsidRDefault="001279B0">
      <w:pPr>
        <w:spacing w:after="200"/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  <w:u w:val="single"/>
        </w:rPr>
      </w:pPr>
    </w:p>
    <w:p w14:paraId="753E07F5" w14:textId="77777777" w:rsidR="001279B0" w:rsidRPr="003A5C1A" w:rsidRDefault="00FB0097">
      <w:pPr>
        <w:spacing w:after="200"/>
        <w:ind w:left="720" w:hanging="720"/>
        <w:contextualSpacing/>
        <w:rPr>
          <w:rFonts w:ascii="Book Antiqua" w:hAnsi="Book Antiqua"/>
          <w:b/>
          <w:i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Articles </w:t>
      </w:r>
    </w:p>
    <w:p w14:paraId="67C42E6C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Hull,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Glynda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A., and Katz, Mira-Lisa. (2006). Crafting an agentive self: Case studies of digital storytelling.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Research in the Teaching of English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,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41</w:t>
      </w:r>
      <w:r w:rsidRPr="003A5C1A">
        <w:rPr>
          <w:rFonts w:ascii="Book Antiqua" w:hAnsi="Book Antiqua"/>
          <w:color w:val="000000"/>
          <w:sz w:val="22"/>
          <w:szCs w:val="22"/>
        </w:rPr>
        <w:t>(1), 43-81.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6C35DF24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Kress, Gunther. (1999). “English” at the crossroads: Rethinking curricula of communication in the context of the turn to the visual.”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In G.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Hawisher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C. L.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Selfe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(Eds.),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Passions, pedagogies and 21st century technologies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(pp. 66-88).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Logan, UT: National Council of Teachers of English.</w:t>
      </w:r>
    </w:p>
    <w:p w14:paraId="69BE5638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>Kress, Gunther. (2003)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. Multimodality, multimedia and genre.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Literacy in the new media age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(pp. 106-120).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New York: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Routledge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Also in C.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Handa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(Ed.),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Visual rhetoric in a digital world: A critical sourcebook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(pp. 38-54). Boston: Bedford/St. Martin’s. </w:t>
      </w:r>
    </w:p>
    <w:p w14:paraId="45FEA325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Kress, Gunther. (2005). Gains and losses: New forms of texts, knowledge, and learning.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Computers and Composition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,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22</w:t>
      </w:r>
      <w:r w:rsidRPr="003A5C1A">
        <w:rPr>
          <w:rFonts w:ascii="Book Antiqua" w:hAnsi="Book Antiqua"/>
          <w:color w:val="000000"/>
          <w:sz w:val="22"/>
          <w:szCs w:val="22"/>
        </w:rPr>
        <w:t>(1), 5-22.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54C5A57F" w14:textId="77777777" w:rsidR="005F2AD0" w:rsidRPr="003A5C1A" w:rsidRDefault="00FB0097">
      <w:pPr>
        <w:spacing w:after="200"/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Romano, Susan. “On becoming a woman: Pedagogies of the self.”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In G.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Hawisher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and C. L.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Selfe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(Eds.),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Passions, pedagogies and 21st century technologies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(pp. 249-267).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Logan, UT: National Council of Teachers of English. </w:t>
      </w:r>
    </w:p>
    <w:p w14:paraId="3D6AD7EC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46EA49F5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252411F3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73D157DD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4124A927" w14:textId="77777777" w:rsidR="005F2AD0" w:rsidRPr="003A5C1A" w:rsidRDefault="003A5C1A" w:rsidP="003A5C1A">
      <w:pPr>
        <w:tabs>
          <w:tab w:val="left" w:pos="1733"/>
        </w:tabs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  <w:r w:rsidRPr="003A5C1A">
        <w:rPr>
          <w:rFonts w:ascii="Book Antiqua" w:hAnsi="Book Antiqua"/>
          <w:b/>
          <w:color w:val="000000"/>
          <w:sz w:val="22"/>
          <w:szCs w:val="22"/>
        </w:rPr>
        <w:tab/>
      </w:r>
      <w:r w:rsidRPr="003A5C1A">
        <w:rPr>
          <w:rFonts w:ascii="Book Antiqua" w:hAnsi="Book Antiqua"/>
          <w:b/>
          <w:color w:val="000000"/>
          <w:sz w:val="22"/>
          <w:szCs w:val="22"/>
        </w:rPr>
        <w:tab/>
      </w:r>
    </w:p>
    <w:p w14:paraId="367A1E5A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05EB2CBA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2A1FA0BB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1A65F283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5415577E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51CA56B0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5A6C7694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0E0DE10A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457EE4DF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301F073E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3165B343" w14:textId="77777777" w:rsidR="005F2AD0" w:rsidRPr="003A5C1A" w:rsidRDefault="005F2AD0">
      <w:pPr>
        <w:ind w:left="720" w:hanging="720"/>
        <w:contextualSpacing/>
        <w:rPr>
          <w:rFonts w:ascii="Book Antiqua" w:hAnsi="Book Antiqua"/>
          <w:b/>
          <w:color w:val="000000"/>
          <w:sz w:val="22"/>
          <w:szCs w:val="22"/>
        </w:rPr>
      </w:pPr>
    </w:p>
    <w:p w14:paraId="259ACDBC" w14:textId="77777777" w:rsidR="005F2AD0" w:rsidRPr="003A5C1A" w:rsidRDefault="005F2AD0">
      <w:pPr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3ED36835" w14:textId="77777777" w:rsidR="005F2AD0" w:rsidRPr="003A5C1A" w:rsidRDefault="005F2AD0">
      <w:pPr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4F519AF6" w14:textId="77777777" w:rsidR="001279B0" w:rsidRDefault="001279B0">
      <w:pPr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08B2A3D1" w14:textId="77777777" w:rsidR="003A5C1A" w:rsidRDefault="003A5C1A">
      <w:pPr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4843313D" w14:textId="77777777" w:rsidR="003A5C1A" w:rsidRDefault="003A5C1A">
      <w:pPr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54C4C05C" w14:textId="77777777" w:rsidR="003A5C1A" w:rsidRDefault="003A5C1A">
      <w:pPr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1B14630A" w14:textId="77777777" w:rsidR="003A5C1A" w:rsidRDefault="003A5C1A">
      <w:pPr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</w:p>
    <w:p w14:paraId="78283366" w14:textId="77777777" w:rsidR="005F2AD0" w:rsidRPr="003A5C1A" w:rsidRDefault="005F2AD0">
      <w:pPr>
        <w:ind w:left="720" w:hanging="720"/>
        <w:rPr>
          <w:rFonts w:ascii="Book Antiqua" w:hAnsi="Book Antiqua"/>
          <w:b/>
          <w:color w:val="000000"/>
          <w:sz w:val="22"/>
          <w:szCs w:val="22"/>
        </w:rPr>
      </w:pPr>
      <w:bookmarkStart w:id="0" w:name="_GoBack"/>
      <w:bookmarkEnd w:id="0"/>
    </w:p>
    <w:p w14:paraId="3948B5CF" w14:textId="77777777" w:rsidR="005F2AD0" w:rsidRPr="003A5C1A" w:rsidRDefault="00FB0097" w:rsidP="003A5C1A">
      <w:pPr>
        <w:rPr>
          <w:rFonts w:ascii="Book Antiqua" w:hAnsi="Book Antiqua"/>
          <w:b/>
          <w:color w:val="000000"/>
          <w:sz w:val="22"/>
          <w:szCs w:val="22"/>
        </w:rPr>
      </w:pPr>
      <w:r w:rsidRPr="003A5C1A">
        <w:rPr>
          <w:rFonts w:ascii="Book Antiqua" w:hAnsi="Book Antiqua"/>
          <w:b/>
          <w:color w:val="000000"/>
          <w:sz w:val="22"/>
          <w:szCs w:val="22"/>
        </w:rPr>
        <w:t xml:space="preserve">Research Methods </w:t>
      </w:r>
      <w:r w:rsidR="003A5C1A" w:rsidRPr="003A5C1A">
        <w:rPr>
          <w:rFonts w:ascii="Book Antiqua" w:hAnsi="Book Antiqua"/>
          <w:b/>
          <w:color w:val="000000"/>
          <w:sz w:val="22"/>
          <w:szCs w:val="22"/>
        </w:rPr>
        <w:t xml:space="preserve">(prepared by Dr. </w:t>
      </w:r>
      <w:r w:rsidRPr="003A5C1A">
        <w:rPr>
          <w:rFonts w:ascii="Book Antiqua" w:hAnsi="Book Antiqua"/>
          <w:b/>
          <w:color w:val="000000"/>
          <w:sz w:val="22"/>
          <w:szCs w:val="22"/>
        </w:rPr>
        <w:t>Kara Poe Alexander</w:t>
      </w:r>
      <w:r w:rsidR="003A5C1A" w:rsidRPr="003A5C1A">
        <w:rPr>
          <w:rFonts w:ascii="Book Antiqua" w:hAnsi="Book Antiqua"/>
          <w:b/>
          <w:color w:val="000000"/>
          <w:sz w:val="22"/>
          <w:szCs w:val="22"/>
        </w:rPr>
        <w:t>)</w:t>
      </w:r>
    </w:p>
    <w:p w14:paraId="35739374" w14:textId="77777777" w:rsidR="005F2AD0" w:rsidRPr="003A5C1A" w:rsidRDefault="005F2AD0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</w:p>
    <w:p w14:paraId="2DEC8708" w14:textId="77777777" w:rsidR="005F2AD0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i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Books </w:t>
      </w:r>
    </w:p>
    <w:p w14:paraId="66051918" w14:textId="77777777" w:rsidR="005F2AD0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Blakeslee, Ann M., and Fleischer, Cathy. (2007).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Becoming a writing researcher.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Routledge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</w:t>
      </w:r>
    </w:p>
    <w:p w14:paraId="6CA089BA" w14:textId="77777777" w:rsidR="005F2AD0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Johanek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Cindy. (2000).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Composing research: A </w:t>
      </w:r>
      <w:proofErr w:type="spellStart"/>
      <w:r w:rsidRPr="003A5C1A">
        <w:rPr>
          <w:rFonts w:ascii="Book Antiqua" w:hAnsi="Book Antiqua"/>
          <w:i/>
          <w:color w:val="000000"/>
          <w:sz w:val="22"/>
          <w:szCs w:val="22"/>
        </w:rPr>
        <w:t>contextualist</w:t>
      </w:r>
      <w:proofErr w:type="spell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research paradigm for rhetoric and composition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. Utah State UP. </w:t>
      </w:r>
    </w:p>
    <w:p w14:paraId="65D0A6DE" w14:textId="77777777" w:rsidR="005F2AD0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Kirsch,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Gesa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>, and Sullivan, Patricia (Eds.).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(1992)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Methods and methodology in composition research.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Carbondale: SIUP. </w:t>
      </w:r>
    </w:p>
    <w:p w14:paraId="109E8E0F" w14:textId="77777777" w:rsidR="005F2AD0" w:rsidRPr="003A5C1A" w:rsidRDefault="00FB0097">
      <w:pPr>
        <w:spacing w:after="200"/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MacNealy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>, Mary Sue. (1999)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Strategies for empirical research in writing</w:t>
      </w:r>
      <w:r w:rsidRPr="003A5C1A">
        <w:rPr>
          <w:rFonts w:ascii="Book Antiqua" w:hAnsi="Book Antiqua"/>
          <w:color w:val="000000"/>
          <w:sz w:val="22"/>
          <w:szCs w:val="22"/>
        </w:rPr>
        <w:t>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Allyn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/Bacon. </w:t>
      </w:r>
    </w:p>
    <w:p w14:paraId="2DBC8F25" w14:textId="77777777" w:rsidR="005F2AD0" w:rsidRPr="003A5C1A" w:rsidRDefault="005F2AD0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</w:p>
    <w:p w14:paraId="35CC5309" w14:textId="77777777" w:rsidR="003A5C1A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b/>
          <w:i/>
          <w:color w:val="000000"/>
          <w:sz w:val="22"/>
          <w:szCs w:val="22"/>
        </w:rPr>
      </w:pPr>
      <w:r w:rsidRPr="003A5C1A">
        <w:rPr>
          <w:rFonts w:ascii="Book Antiqua" w:hAnsi="Book Antiqua"/>
          <w:b/>
          <w:i/>
          <w:color w:val="000000"/>
          <w:sz w:val="22"/>
          <w:szCs w:val="22"/>
        </w:rPr>
        <w:t xml:space="preserve">Articles </w:t>
      </w:r>
    </w:p>
    <w:p w14:paraId="7A9A5CE1" w14:textId="77777777" w:rsidR="005F2AD0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Anderson, Paul, et al. (2001).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Guidelines for the ethical treatment of students and student writing in composition studies.</w:t>
      </w:r>
      <w:proofErr w:type="gramEnd"/>
      <w:r w:rsidRPr="003A5C1A">
        <w:rPr>
          <w:rFonts w:ascii="Book Antiqua" w:hAnsi="Book Antiqua"/>
          <w:i/>
          <w:color w:val="000000"/>
          <w:sz w:val="22"/>
          <w:szCs w:val="22"/>
        </w:rPr>
        <w:t xml:space="preserve"> College Composition and Communication 53, </w:t>
      </w:r>
      <w:r w:rsidRPr="003A5C1A">
        <w:rPr>
          <w:rFonts w:ascii="Book Antiqua" w:hAnsi="Book Antiqua"/>
          <w:color w:val="000000"/>
          <w:sz w:val="22"/>
          <w:szCs w:val="22"/>
        </w:rPr>
        <w:t>485-49</w:t>
      </w:r>
      <w:r w:rsidR="003A5C1A" w:rsidRPr="003A5C1A">
        <w:rPr>
          <w:rFonts w:ascii="Book Antiqua" w:hAnsi="Book Antiqua"/>
          <w:color w:val="000000"/>
          <w:sz w:val="22"/>
          <w:szCs w:val="22"/>
        </w:rPr>
        <w:t xml:space="preserve">0. </w:t>
      </w:r>
    </w:p>
    <w:p w14:paraId="0EEA1110" w14:textId="77777777" w:rsidR="005F2AD0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Banks, William P. (2007). Digital spaces, online environments, and human participant research: Interfacing with Institutional Review Boards.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In H. A. McKee, and D. N.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DeVoss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(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Eds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>).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Digital writing research: Technologies, methodologies and ethical issues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(pp. 27-47). New York: Hampton Press. </w:t>
      </w:r>
    </w:p>
    <w:p w14:paraId="449D46E3" w14:textId="77777777" w:rsidR="005F2AD0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>Blythe, Stuart. (2007)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>. Coding digital texts and multimedia.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In H. A. McKee, and D. N.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DeVoss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(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Eds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>).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Digital writing research: Technologies, methodologies and ethical issues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(pp. 203-227). New York: Hampton Press. </w:t>
      </w:r>
    </w:p>
    <w:p w14:paraId="60B55585" w14:textId="77777777" w:rsidR="005F2AD0" w:rsidRPr="003A5C1A" w:rsidRDefault="00FB0097">
      <w:pPr>
        <w:tabs>
          <w:tab w:val="left" w:pos="-720"/>
        </w:tabs>
        <w:ind w:left="720" w:hanging="720"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Charney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Davida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(1996). Empiricism is not a four-letter word.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College Composition and Communication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47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(4), 567-593. </w:t>
      </w:r>
    </w:p>
    <w:p w14:paraId="279EAE1A" w14:textId="77777777" w:rsidR="003A5C1A" w:rsidRPr="003A5C1A" w:rsidRDefault="00FB0097" w:rsidP="003A5C1A">
      <w:pPr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Charney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Davida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. (1998). From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logocentrism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to ethnocentrism: Historicizing critiques of writing research.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Technical Communication Quarterly 7</w:t>
      </w:r>
      <w:r w:rsidRPr="003A5C1A">
        <w:rPr>
          <w:rFonts w:ascii="Book Antiqua" w:hAnsi="Book Antiqua"/>
          <w:color w:val="000000"/>
          <w:sz w:val="22"/>
          <w:szCs w:val="22"/>
        </w:rPr>
        <w:t>(1), 9-32.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0D89ECAC" w14:textId="77777777" w:rsidR="005F2AD0" w:rsidRPr="003A5C1A" w:rsidRDefault="00FB0097" w:rsidP="003A5C1A">
      <w:pPr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Haas, Christina. (1994). Learning to read biology: One student’s rhetorical development in college.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Written Communication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,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11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, 43-84. </w:t>
      </w:r>
    </w:p>
    <w:p w14:paraId="7F49320F" w14:textId="77777777" w:rsidR="005F2AD0" w:rsidRPr="003A5C1A" w:rsidRDefault="00FB0097" w:rsidP="003A5C1A">
      <w:pPr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McCarthy, Lucille Parkinson. “A Stranger in Strange Lands: A College Student Writing Across the Curriculum.”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Research in the Teaching of English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21.3 (Oct. 1987): 233-265. </w:t>
      </w:r>
    </w:p>
    <w:p w14:paraId="361276C4" w14:textId="77777777" w:rsidR="005F2AD0" w:rsidRPr="003A5C1A" w:rsidRDefault="00FB0097" w:rsidP="003A5C1A">
      <w:pPr>
        <w:tabs>
          <w:tab w:val="left" w:pos="-720"/>
        </w:tabs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McKee, Heidi A., and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DeVoss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, Danielle Nicole. (2007). “Introduction.” </w:t>
      </w:r>
      <w:proofErr w:type="gramStart"/>
      <w:r w:rsidRPr="003A5C1A">
        <w:rPr>
          <w:rFonts w:ascii="Book Antiqua" w:hAnsi="Book Antiqua"/>
          <w:color w:val="000000"/>
          <w:sz w:val="22"/>
          <w:szCs w:val="22"/>
        </w:rPr>
        <w:t xml:space="preserve">In H. A. McKee, and D. N. 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DeVoss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 xml:space="preserve"> (</w:t>
      </w:r>
      <w:proofErr w:type="spellStart"/>
      <w:r w:rsidRPr="003A5C1A">
        <w:rPr>
          <w:rFonts w:ascii="Book Antiqua" w:hAnsi="Book Antiqua"/>
          <w:color w:val="000000"/>
          <w:sz w:val="22"/>
          <w:szCs w:val="22"/>
        </w:rPr>
        <w:t>Eds</w:t>
      </w:r>
      <w:proofErr w:type="spellEnd"/>
      <w:r w:rsidRPr="003A5C1A">
        <w:rPr>
          <w:rFonts w:ascii="Book Antiqua" w:hAnsi="Book Antiqua"/>
          <w:color w:val="000000"/>
          <w:sz w:val="22"/>
          <w:szCs w:val="22"/>
        </w:rPr>
        <w:t>).</w:t>
      </w:r>
      <w:proofErr w:type="gramEnd"/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  <w:r w:rsidRPr="003A5C1A">
        <w:rPr>
          <w:rFonts w:ascii="Book Antiqua" w:hAnsi="Book Antiqua"/>
          <w:i/>
          <w:color w:val="000000"/>
          <w:sz w:val="22"/>
          <w:szCs w:val="22"/>
        </w:rPr>
        <w:t>Digital writing research: Technologies, methodologies and ethical issues</w:t>
      </w:r>
      <w:r w:rsidRPr="003A5C1A">
        <w:rPr>
          <w:rFonts w:ascii="Book Antiqua" w:hAnsi="Book Antiqua"/>
          <w:color w:val="000000"/>
          <w:sz w:val="22"/>
          <w:szCs w:val="22"/>
        </w:rPr>
        <w:t xml:space="preserve"> (pp. 1</w:t>
      </w:r>
      <w:r w:rsidR="003A5C1A" w:rsidRPr="003A5C1A">
        <w:rPr>
          <w:rFonts w:ascii="Book Antiqua" w:hAnsi="Book Antiqua"/>
          <w:color w:val="000000"/>
          <w:sz w:val="22"/>
          <w:szCs w:val="22"/>
        </w:rPr>
        <w:t xml:space="preserve">-24). New York: Hampton Press. </w:t>
      </w:r>
    </w:p>
    <w:p w14:paraId="7D6306DB" w14:textId="77777777" w:rsidR="005F2AD0" w:rsidRPr="003A5C1A" w:rsidRDefault="00FB0097" w:rsidP="003A5C1A">
      <w:pPr>
        <w:tabs>
          <w:tab w:val="left" w:pos="-720"/>
        </w:tabs>
        <w:ind w:left="720" w:hanging="720"/>
        <w:contextualSpacing/>
        <w:rPr>
          <w:rFonts w:ascii="Book Antiqua" w:hAnsi="Book Antiqua"/>
          <w:color w:val="000000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Parks, S. (2001). Moving from school to the workplace: Disciplinary innovation, border crossings, and the reshaping of a written genre. </w:t>
      </w:r>
      <w:proofErr w:type="gramStart"/>
      <w:r w:rsidRPr="003A5C1A">
        <w:rPr>
          <w:rFonts w:ascii="Book Antiqua" w:hAnsi="Book Antiqua"/>
          <w:i/>
          <w:color w:val="000000"/>
          <w:sz w:val="22"/>
          <w:szCs w:val="22"/>
        </w:rPr>
        <w:t>Applied Linguistics, 22</w:t>
      </w:r>
      <w:r w:rsidRPr="003A5C1A">
        <w:rPr>
          <w:rFonts w:ascii="Book Antiqua" w:hAnsi="Book Antiqua"/>
          <w:color w:val="000000"/>
          <w:sz w:val="22"/>
          <w:szCs w:val="22"/>
        </w:rPr>
        <w:t>, 405-438.</w:t>
      </w:r>
      <w:proofErr w:type="gramEnd"/>
      <w:r w:rsidR="003A5C1A"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p w14:paraId="5B0AEE9A" w14:textId="77777777" w:rsidR="00FB0097" w:rsidRPr="003A5C1A" w:rsidRDefault="00FB0097">
      <w:pPr>
        <w:spacing w:after="200"/>
        <w:rPr>
          <w:rFonts w:ascii="Book Antiqua" w:hAnsi="Book Antiqua"/>
          <w:sz w:val="22"/>
          <w:szCs w:val="22"/>
        </w:rPr>
      </w:pPr>
      <w:r w:rsidRPr="003A5C1A">
        <w:rPr>
          <w:rFonts w:ascii="Book Antiqua" w:hAnsi="Book Antiqua"/>
          <w:color w:val="000000"/>
          <w:sz w:val="22"/>
          <w:szCs w:val="22"/>
        </w:rPr>
        <w:t xml:space="preserve"> </w:t>
      </w:r>
    </w:p>
    <w:sectPr w:rsidR="00FB0097" w:rsidRPr="003A5C1A">
      <w:headerReference w:type="default" r:id="rId7"/>
      <w:footerReference w:type="even" r:id="rId8"/>
      <w:footerReference w:type="default" r:id="rId9"/>
      <w:pgSz w:w="12240" w:h="15840"/>
      <w:pgMar w:top="1440" w:right="1440" w:bottom="1440" w:left="1350" w:header="720" w:footer="72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2A590" w14:textId="77777777" w:rsidR="001279B0" w:rsidRDefault="001279B0" w:rsidP="001279B0">
      <w:r>
        <w:separator/>
      </w:r>
    </w:p>
  </w:endnote>
  <w:endnote w:type="continuationSeparator" w:id="0">
    <w:p w14:paraId="27B47686" w14:textId="77777777" w:rsidR="001279B0" w:rsidRDefault="001279B0" w:rsidP="0012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PalatinoLinotype-Roman">
    <w:altName w:val="Palatino Linotype"/>
    <w:charset w:val="00"/>
    <w:family w:val="roman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A74D0" w14:textId="77777777" w:rsidR="003A5C1A" w:rsidRDefault="003A5C1A" w:rsidP="0051613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9043ED" w14:textId="77777777" w:rsidR="003A5C1A" w:rsidRDefault="003A5C1A" w:rsidP="003A5C1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D870A" w14:textId="77777777" w:rsidR="003A5C1A" w:rsidRPr="003A5C1A" w:rsidRDefault="003A5C1A" w:rsidP="00516130">
    <w:pPr>
      <w:pStyle w:val="Footer"/>
      <w:framePr w:wrap="around" w:vAnchor="text" w:hAnchor="margin" w:xAlign="right" w:y="1"/>
      <w:rPr>
        <w:rStyle w:val="PageNumber"/>
        <w:rFonts w:ascii="Book Antiqua" w:hAnsi="Book Antiqua"/>
        <w:sz w:val="22"/>
        <w:szCs w:val="22"/>
      </w:rPr>
    </w:pPr>
    <w:r w:rsidRPr="003A5C1A">
      <w:rPr>
        <w:rStyle w:val="PageNumber"/>
        <w:rFonts w:ascii="Book Antiqua" w:hAnsi="Book Antiqua"/>
        <w:sz w:val="22"/>
        <w:szCs w:val="22"/>
      </w:rPr>
      <w:fldChar w:fldCharType="begin"/>
    </w:r>
    <w:r w:rsidRPr="003A5C1A">
      <w:rPr>
        <w:rStyle w:val="PageNumber"/>
        <w:rFonts w:ascii="Book Antiqua" w:hAnsi="Book Antiqua"/>
        <w:sz w:val="22"/>
        <w:szCs w:val="22"/>
      </w:rPr>
      <w:instrText xml:space="preserve">PAGE  </w:instrText>
    </w:r>
    <w:r w:rsidRPr="003A5C1A">
      <w:rPr>
        <w:rStyle w:val="PageNumber"/>
        <w:rFonts w:ascii="Book Antiqua" w:hAnsi="Book Antiqua"/>
        <w:sz w:val="22"/>
        <w:szCs w:val="22"/>
      </w:rPr>
      <w:fldChar w:fldCharType="separate"/>
    </w:r>
    <w:r w:rsidR="00393ACD">
      <w:rPr>
        <w:rStyle w:val="PageNumber"/>
        <w:rFonts w:ascii="Book Antiqua" w:hAnsi="Book Antiqua"/>
        <w:noProof/>
        <w:sz w:val="22"/>
        <w:szCs w:val="22"/>
      </w:rPr>
      <w:t>5</w:t>
    </w:r>
    <w:r w:rsidRPr="003A5C1A">
      <w:rPr>
        <w:rStyle w:val="PageNumber"/>
        <w:rFonts w:ascii="Book Antiqua" w:hAnsi="Book Antiqua"/>
        <w:sz w:val="22"/>
        <w:szCs w:val="22"/>
      </w:rPr>
      <w:fldChar w:fldCharType="end"/>
    </w:r>
  </w:p>
  <w:p w14:paraId="34C26A64" w14:textId="77777777" w:rsidR="003A5C1A" w:rsidRDefault="003A5C1A" w:rsidP="003A5C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06B47" w14:textId="77777777" w:rsidR="001279B0" w:rsidRDefault="001279B0" w:rsidP="001279B0">
      <w:r>
        <w:separator/>
      </w:r>
    </w:p>
  </w:footnote>
  <w:footnote w:type="continuationSeparator" w:id="0">
    <w:p w14:paraId="1036A7C3" w14:textId="77777777" w:rsidR="001279B0" w:rsidRDefault="001279B0" w:rsidP="001279B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C2486" w14:textId="77777777" w:rsidR="001279B0" w:rsidRPr="001279B0" w:rsidRDefault="001279B0" w:rsidP="001279B0">
    <w:pPr>
      <w:spacing w:after="200"/>
      <w:jc w:val="center"/>
      <w:rPr>
        <w:rFonts w:ascii="PalatinoLinotype-Roman" w:hAnsi="PalatinoLinotype-Roman"/>
        <w:b/>
        <w:color w:val="000000"/>
        <w:sz w:val="22"/>
      </w:rPr>
    </w:pPr>
    <w:r>
      <w:rPr>
        <w:rFonts w:ascii="PalatinoLinotype-Roman" w:hAnsi="PalatinoLinotype-Roman"/>
        <w:b/>
        <w:color w:val="000000"/>
        <w:sz w:val="22"/>
      </w:rPr>
      <w:t>Comprehensive Exam Reading List for Danielle Williams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97"/>
    <w:rsid w:val="001279B0"/>
    <w:rsid w:val="00393ACD"/>
    <w:rsid w:val="003A5C1A"/>
    <w:rsid w:val="005F2AD0"/>
    <w:rsid w:val="00FB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18B77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1279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9B0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1279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9B0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styleId="PageNumber">
    <w:name w:val="page number"/>
    <w:basedOn w:val="DefaultParagraphFont"/>
    <w:uiPriority w:val="99"/>
    <w:semiHidden/>
    <w:unhideWhenUsed/>
    <w:rsid w:val="003A5C1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1279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9B0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1279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9B0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styleId="PageNumber">
    <w:name w:val="page number"/>
    <w:basedOn w:val="DefaultParagraphFont"/>
    <w:uiPriority w:val="99"/>
    <w:semiHidden/>
    <w:unhideWhenUsed/>
    <w:rsid w:val="003A5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1972</Words>
  <Characters>11241</Characters>
  <Application>Microsoft Macintosh Word</Application>
  <DocSecurity>0</DocSecurity>
  <Lines>93</Lines>
  <Paragraphs>26</Paragraphs>
  <ScaleCrop>false</ScaleCrop>
  <Company>zamzar.com</Company>
  <LinksUpToDate>false</LinksUpToDate>
  <CharactersWithSpaces>13187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Coretta M.</dc:creator>
  <cp:keywords/>
  <dc:description/>
  <cp:lastModifiedBy>Danielle M. Williams</cp:lastModifiedBy>
  <cp:revision>2</cp:revision>
  <cp:lastPrinted>1901-01-01T06:00:00Z</cp:lastPrinted>
  <dcterms:created xsi:type="dcterms:W3CDTF">2015-09-25T21:13:00Z</dcterms:created>
  <dcterms:modified xsi:type="dcterms:W3CDTF">2015-09-25T21:13:00Z</dcterms:modified>
</cp:coreProperties>
</file>